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AF64" w14:textId="4E66D94D" w:rsidR="006D5CA4" w:rsidRDefault="006D5CA4">
      <w:pPr>
        <w:rPr>
          <w:rFonts w:ascii="Times New Roman" w:hAnsi="Times New Roman" w:cs="Times New Roman"/>
        </w:rPr>
      </w:pPr>
    </w:p>
    <w:p w14:paraId="3C75645B" w14:textId="7E97C8CD" w:rsidR="00EB47B2" w:rsidRDefault="00EB47B2">
      <w:pPr>
        <w:rPr>
          <w:rFonts w:ascii="Times New Roman" w:hAnsi="Times New Roman" w:cs="Times New Roman"/>
        </w:rPr>
      </w:pPr>
    </w:p>
    <w:p w14:paraId="1FFF6732" w14:textId="77777777" w:rsidR="00EB47B2" w:rsidRDefault="00EB47B2">
      <w:pPr>
        <w:rPr>
          <w:rFonts w:ascii="Times New Roman" w:hAnsi="Times New Roman" w:cs="Times New Roman"/>
        </w:rPr>
      </w:pPr>
    </w:p>
    <w:p w14:paraId="41A24ED9" w14:textId="0AB7AE15" w:rsidR="004C55C9" w:rsidRDefault="004C55C9">
      <w:pPr>
        <w:rPr>
          <w:rFonts w:ascii="Times New Roman" w:hAnsi="Times New Roman" w:cs="Times New Roman"/>
        </w:rPr>
      </w:pPr>
    </w:p>
    <w:p w14:paraId="439E0789" w14:textId="0E35FAA7" w:rsidR="004C55C9" w:rsidRDefault="004C55C9">
      <w:pPr>
        <w:rPr>
          <w:rFonts w:ascii="Times New Roman" w:hAnsi="Times New Roman" w:cs="Times New Roman"/>
        </w:rPr>
      </w:pPr>
    </w:p>
    <w:p w14:paraId="7AB8982F" w14:textId="7A395FCC" w:rsidR="0094278E" w:rsidRPr="00DE68FB" w:rsidRDefault="00097012" w:rsidP="0094278E">
      <w:pPr>
        <w:rPr>
          <w:rFonts w:cstheme="minorHAnsi"/>
        </w:rPr>
      </w:pPr>
      <w:r>
        <w:rPr>
          <w:rFonts w:cstheme="minorHAnsi"/>
        </w:rPr>
        <w:t>August 20</w:t>
      </w:r>
      <w:r w:rsidR="0094278E" w:rsidRPr="00DE68FB">
        <w:rPr>
          <w:rFonts w:cstheme="minorHAnsi"/>
        </w:rPr>
        <w:t>, 20</w:t>
      </w:r>
      <w:r w:rsidR="0094278E">
        <w:rPr>
          <w:rFonts w:cstheme="minorHAnsi"/>
        </w:rPr>
        <w:t>21</w:t>
      </w:r>
    </w:p>
    <w:p w14:paraId="16B341B5" w14:textId="77777777" w:rsidR="0094278E" w:rsidRPr="00DE68FB" w:rsidRDefault="0094278E" w:rsidP="0094278E">
      <w:pPr>
        <w:rPr>
          <w:rFonts w:cstheme="minorHAnsi"/>
        </w:rPr>
      </w:pPr>
    </w:p>
    <w:p w14:paraId="75EC6F54" w14:textId="77777777" w:rsidR="0094278E" w:rsidRPr="00DE68FB" w:rsidRDefault="0094278E" w:rsidP="0094278E">
      <w:pPr>
        <w:rPr>
          <w:rFonts w:cstheme="minorHAnsi"/>
        </w:rPr>
      </w:pPr>
      <w:r w:rsidRPr="00DE68FB">
        <w:rPr>
          <w:rFonts w:cstheme="minorHAnsi"/>
        </w:rPr>
        <w:t>Dear Client,</w:t>
      </w:r>
    </w:p>
    <w:p w14:paraId="0A77DAA9" w14:textId="77777777" w:rsidR="0094278E" w:rsidRPr="00DE68FB" w:rsidRDefault="0094278E" w:rsidP="0094278E">
      <w:pPr>
        <w:rPr>
          <w:rFonts w:cstheme="minorHAnsi"/>
          <w:sz w:val="16"/>
          <w:szCs w:val="16"/>
        </w:rPr>
      </w:pPr>
    </w:p>
    <w:p w14:paraId="330C43A9" w14:textId="164A961A" w:rsidR="0094278E" w:rsidRPr="00DE68FB" w:rsidRDefault="0094278E" w:rsidP="0094278E">
      <w:pPr>
        <w:rPr>
          <w:rFonts w:cstheme="minorHAnsi"/>
        </w:rPr>
      </w:pPr>
      <w:r w:rsidRPr="00DE68FB">
        <w:rPr>
          <w:rFonts w:cstheme="minorHAnsi"/>
        </w:rPr>
        <w:t xml:space="preserve">Our records show that MADAP </w:t>
      </w:r>
      <w:r w:rsidR="00102894">
        <w:rPr>
          <w:rFonts w:cstheme="minorHAnsi"/>
        </w:rPr>
        <w:t>provided assistance</w:t>
      </w:r>
      <w:r w:rsidRPr="00DE68FB">
        <w:rPr>
          <w:rFonts w:cstheme="minorHAnsi"/>
        </w:rPr>
        <w:t xml:space="preserve"> </w:t>
      </w:r>
      <w:r w:rsidR="00102894">
        <w:rPr>
          <w:rFonts w:cstheme="minorHAnsi"/>
        </w:rPr>
        <w:t xml:space="preserve">in 2020 </w:t>
      </w:r>
      <w:r w:rsidR="00102894">
        <w:rPr>
          <w:rFonts w:cstheme="minorHAnsi"/>
        </w:rPr>
        <w:t>by paying</w:t>
      </w:r>
      <w:r w:rsidRPr="00DE68FB">
        <w:rPr>
          <w:rFonts w:cstheme="minorHAnsi"/>
        </w:rPr>
        <w:t xml:space="preserve"> insurance premium</w:t>
      </w:r>
      <w:r w:rsidR="00102894">
        <w:rPr>
          <w:rFonts w:cstheme="minorHAnsi"/>
        </w:rPr>
        <w:t>s</w:t>
      </w:r>
      <w:r w:rsidRPr="00DE68FB">
        <w:rPr>
          <w:rFonts w:cstheme="minorHAnsi"/>
        </w:rPr>
        <w:t xml:space="preserve"> for </w:t>
      </w:r>
      <w:r w:rsidR="00102894">
        <w:rPr>
          <w:rFonts w:cstheme="minorHAnsi"/>
        </w:rPr>
        <w:t>your</w:t>
      </w:r>
      <w:r w:rsidRPr="00DE68FB">
        <w:rPr>
          <w:rFonts w:cstheme="minorHAnsi"/>
        </w:rPr>
        <w:t xml:space="preserve"> Qualified Health Plan obtained through the Maryland Health Exchange. This plan may qualify for the Premium Tax Credit </w:t>
      </w:r>
      <w:r w:rsidR="004C404C">
        <w:rPr>
          <w:rFonts w:cstheme="minorHAnsi"/>
        </w:rPr>
        <w:t xml:space="preserve">(PTC) </w:t>
      </w:r>
      <w:r w:rsidRPr="00DE68FB">
        <w:rPr>
          <w:rFonts w:cstheme="minorHAnsi"/>
        </w:rPr>
        <w:t xml:space="preserve">which helps pay health insurance premiums. The IRS requires </w:t>
      </w:r>
      <w:r w:rsidR="004C404C">
        <w:rPr>
          <w:rFonts w:cstheme="minorHAnsi"/>
        </w:rPr>
        <w:t xml:space="preserve">the PTC </w:t>
      </w:r>
      <w:r w:rsidRPr="00DE68FB">
        <w:rPr>
          <w:rFonts w:cstheme="minorHAnsi"/>
        </w:rPr>
        <w:t>to be reconciled when you prepare your taxes.</w:t>
      </w:r>
      <w:r>
        <w:rPr>
          <w:rFonts w:cstheme="minorHAnsi"/>
        </w:rPr>
        <w:t xml:space="preserve"> </w:t>
      </w:r>
      <w:r w:rsidRPr="00DE68FB">
        <w:rPr>
          <w:rFonts w:cstheme="minorHAnsi"/>
        </w:rPr>
        <w:t xml:space="preserve">Please read, sign and date the enclosed </w:t>
      </w:r>
      <w:r w:rsidRPr="00987FDD">
        <w:rPr>
          <w:rFonts w:cstheme="minorHAnsi"/>
          <w:u w:val="single"/>
        </w:rPr>
        <w:t>Reimbursement Agreement for Net Premium Tax Credit</w:t>
      </w:r>
      <w:r w:rsidRPr="00DE68FB">
        <w:rPr>
          <w:rFonts w:cstheme="minorHAnsi"/>
        </w:rPr>
        <w:t>, and return</w:t>
      </w:r>
      <w:r w:rsidR="00097012">
        <w:rPr>
          <w:rFonts w:cstheme="minorHAnsi"/>
        </w:rPr>
        <w:t xml:space="preserve"> the form </w:t>
      </w:r>
      <w:r w:rsidR="00097012" w:rsidRPr="00DE68FB">
        <w:rPr>
          <w:rFonts w:cstheme="minorHAnsi"/>
        </w:rPr>
        <w:t xml:space="preserve">to MADAP </w:t>
      </w:r>
      <w:r w:rsidR="00097012">
        <w:rPr>
          <w:rFonts w:cstheme="minorHAnsi"/>
        </w:rPr>
        <w:t>along with the requested tax documents (listed below)</w:t>
      </w:r>
      <w:r w:rsidRPr="00DE68FB">
        <w:rPr>
          <w:rFonts w:cstheme="minorHAnsi"/>
        </w:rPr>
        <w:t xml:space="preserve"> by </w:t>
      </w:r>
      <w:r w:rsidR="00097012">
        <w:rPr>
          <w:rFonts w:cstheme="minorHAnsi"/>
          <w:b/>
          <w:bCs/>
        </w:rPr>
        <w:t>September 30</w:t>
      </w:r>
      <w:r w:rsidRPr="00987FDD">
        <w:rPr>
          <w:rFonts w:cstheme="minorHAnsi"/>
          <w:b/>
          <w:bCs/>
        </w:rPr>
        <w:t>, 202</w:t>
      </w:r>
      <w:r>
        <w:rPr>
          <w:rFonts w:cstheme="minorHAnsi"/>
          <w:b/>
          <w:bCs/>
        </w:rPr>
        <w:t>1</w:t>
      </w:r>
      <w:r w:rsidRPr="00DE68FB">
        <w:rPr>
          <w:rFonts w:cstheme="minorHAnsi"/>
        </w:rPr>
        <w:t>.</w:t>
      </w:r>
    </w:p>
    <w:p w14:paraId="788C820F" w14:textId="77777777" w:rsidR="0094278E" w:rsidRPr="00DE68FB" w:rsidRDefault="0094278E" w:rsidP="0094278E">
      <w:pPr>
        <w:rPr>
          <w:rFonts w:cstheme="minorHAnsi"/>
        </w:rPr>
      </w:pPr>
    </w:p>
    <w:p w14:paraId="660C7AC3" w14:textId="70388C56" w:rsidR="0094278E" w:rsidRPr="00DE68FB" w:rsidRDefault="0094278E" w:rsidP="0094278E">
      <w:pPr>
        <w:rPr>
          <w:rFonts w:cstheme="minorHAnsi"/>
        </w:rPr>
      </w:pPr>
      <w:r w:rsidRPr="00DE68FB">
        <w:rPr>
          <w:rFonts w:cstheme="minorHAnsi"/>
        </w:rPr>
        <w:t>•</w:t>
      </w:r>
      <w:r w:rsidRPr="00DE68FB">
        <w:rPr>
          <w:rFonts w:cstheme="minorHAnsi"/>
        </w:rPr>
        <w:tab/>
      </w:r>
      <w:r w:rsidRPr="00097012">
        <w:rPr>
          <w:rFonts w:cstheme="minorHAnsi"/>
          <w:b/>
          <w:bCs/>
        </w:rPr>
        <w:t>1095-A</w:t>
      </w:r>
      <w:r w:rsidRPr="00DE68FB">
        <w:rPr>
          <w:rFonts w:cstheme="minorHAnsi"/>
        </w:rPr>
        <w:t xml:space="preserve">; if multiple forms were used </w:t>
      </w:r>
      <w:r>
        <w:rPr>
          <w:rFonts w:cstheme="minorHAnsi"/>
        </w:rPr>
        <w:t>for</w:t>
      </w:r>
      <w:r w:rsidRPr="00DE68FB">
        <w:rPr>
          <w:rFonts w:cstheme="minorHAnsi"/>
        </w:rPr>
        <w:t xml:space="preserve"> the IRS Form 8962, include all copies</w:t>
      </w:r>
      <w:r w:rsidR="00097012">
        <w:rPr>
          <w:rFonts w:cstheme="minorHAnsi"/>
        </w:rPr>
        <w:t xml:space="preserve">. </w:t>
      </w:r>
      <w:r w:rsidR="00097012" w:rsidRPr="00DE68FB">
        <w:rPr>
          <w:rFonts w:cstheme="minorHAnsi"/>
        </w:rPr>
        <w:t>You should</w:t>
      </w:r>
      <w:r w:rsidR="00097012">
        <w:rPr>
          <w:rFonts w:cstheme="minorHAnsi"/>
        </w:rPr>
        <w:t xml:space="preserve"> have</w:t>
      </w:r>
      <w:r w:rsidR="00097012" w:rsidRPr="00DE68FB">
        <w:rPr>
          <w:rFonts w:cstheme="minorHAnsi"/>
        </w:rPr>
        <w:t xml:space="preserve"> receive</w:t>
      </w:r>
      <w:r w:rsidR="00097012">
        <w:rPr>
          <w:rFonts w:cstheme="minorHAnsi"/>
        </w:rPr>
        <w:t>d</w:t>
      </w:r>
      <w:r w:rsidR="00097012">
        <w:rPr>
          <w:rFonts w:cstheme="minorHAnsi"/>
        </w:rPr>
        <w:t xml:space="preserve"> your</w:t>
      </w:r>
      <w:r w:rsidR="00097012" w:rsidRPr="00DE68FB">
        <w:rPr>
          <w:rFonts w:cstheme="minorHAnsi"/>
        </w:rPr>
        <w:t xml:space="preserve"> </w:t>
      </w:r>
      <w:r w:rsidR="00097012" w:rsidRPr="00097012">
        <w:rPr>
          <w:rFonts w:cstheme="minorHAnsi"/>
        </w:rPr>
        <w:t>Form 1095-A</w:t>
      </w:r>
      <w:r w:rsidR="00097012" w:rsidRPr="00DE68FB">
        <w:rPr>
          <w:rFonts w:cstheme="minorHAnsi"/>
        </w:rPr>
        <w:t xml:space="preserve"> from the </w:t>
      </w:r>
      <w:r w:rsidR="00097012" w:rsidRPr="00987FDD">
        <w:rPr>
          <w:rFonts w:cstheme="minorHAnsi"/>
          <w:b/>
          <w:bCs/>
        </w:rPr>
        <w:t>Maryland Health Exchange</w:t>
      </w:r>
      <w:r w:rsidR="00097012" w:rsidRPr="00DE68FB">
        <w:rPr>
          <w:rFonts w:cstheme="minorHAnsi"/>
        </w:rPr>
        <w:t xml:space="preserve"> mailed by the end of January. </w:t>
      </w:r>
      <w:r w:rsidR="00097012">
        <w:rPr>
          <w:rFonts w:cstheme="minorHAnsi"/>
        </w:rPr>
        <w:t>It’s very important to</w:t>
      </w:r>
      <w:r w:rsidR="00097012" w:rsidRPr="00DE68FB">
        <w:rPr>
          <w:rFonts w:cstheme="minorHAnsi"/>
        </w:rPr>
        <w:t xml:space="preserve"> include the 1095-A in all tax preparations or take the form to your tax preparer.</w:t>
      </w:r>
    </w:p>
    <w:p w14:paraId="07CE6BE0" w14:textId="77777777" w:rsidR="0094278E" w:rsidRPr="00DE68FB" w:rsidRDefault="0094278E" w:rsidP="0094278E">
      <w:pPr>
        <w:rPr>
          <w:rFonts w:cstheme="minorHAnsi"/>
        </w:rPr>
      </w:pPr>
      <w:r w:rsidRPr="00DE68FB">
        <w:rPr>
          <w:rFonts w:cstheme="minorHAnsi"/>
        </w:rPr>
        <w:t>•</w:t>
      </w:r>
      <w:r w:rsidRPr="00DE68FB">
        <w:rPr>
          <w:rFonts w:cstheme="minorHAnsi"/>
        </w:rPr>
        <w:tab/>
        <w:t xml:space="preserve">IRS Form </w:t>
      </w:r>
      <w:r w:rsidRPr="00097012">
        <w:rPr>
          <w:rFonts w:cstheme="minorHAnsi"/>
          <w:b/>
          <w:bCs/>
        </w:rPr>
        <w:t>8962</w:t>
      </w:r>
      <w:r w:rsidRPr="00DE68FB">
        <w:rPr>
          <w:rFonts w:cstheme="minorHAnsi"/>
        </w:rPr>
        <w:t>, PTC worksheet</w:t>
      </w:r>
    </w:p>
    <w:p w14:paraId="150D2C78" w14:textId="77777777" w:rsidR="0094278E" w:rsidRPr="00DE68FB" w:rsidRDefault="0094278E" w:rsidP="0094278E">
      <w:pPr>
        <w:rPr>
          <w:rFonts w:cstheme="minorHAnsi"/>
        </w:rPr>
      </w:pPr>
      <w:r w:rsidRPr="00DE68FB">
        <w:rPr>
          <w:rFonts w:cstheme="minorHAnsi"/>
        </w:rPr>
        <w:t>•</w:t>
      </w:r>
      <w:r w:rsidRPr="00DE68FB">
        <w:rPr>
          <w:rFonts w:cstheme="minorHAnsi"/>
        </w:rPr>
        <w:tab/>
        <w:t xml:space="preserve">IRS Form </w:t>
      </w:r>
      <w:r w:rsidRPr="00097012">
        <w:rPr>
          <w:rFonts w:cstheme="minorHAnsi"/>
          <w:b/>
          <w:bCs/>
        </w:rPr>
        <w:t>1040</w:t>
      </w:r>
      <w:r w:rsidRPr="00DE68FB">
        <w:rPr>
          <w:rFonts w:cstheme="minorHAnsi"/>
        </w:rPr>
        <w:t xml:space="preserve"> and either Schedule 2 or </w:t>
      </w:r>
      <w:r>
        <w:rPr>
          <w:rFonts w:cstheme="minorHAnsi"/>
        </w:rPr>
        <w:t>3</w:t>
      </w:r>
      <w:r w:rsidRPr="00DE68FB">
        <w:rPr>
          <w:rFonts w:cstheme="minorHAnsi"/>
        </w:rPr>
        <w:t xml:space="preserve"> as indicated by Form 8962</w:t>
      </w:r>
    </w:p>
    <w:p w14:paraId="356FC4FF" w14:textId="77777777" w:rsidR="0094278E" w:rsidRPr="00DE68FB" w:rsidRDefault="0094278E" w:rsidP="0094278E">
      <w:pPr>
        <w:rPr>
          <w:rFonts w:cstheme="minorHAnsi"/>
          <w:sz w:val="16"/>
          <w:szCs w:val="16"/>
        </w:rPr>
      </w:pPr>
    </w:p>
    <w:p w14:paraId="1BE53677" w14:textId="5D447C30" w:rsidR="0094278E" w:rsidRPr="00DE68FB" w:rsidRDefault="0094278E" w:rsidP="0094278E">
      <w:pPr>
        <w:rPr>
          <w:rFonts w:cstheme="minorHAnsi"/>
        </w:rPr>
      </w:pPr>
      <w:r w:rsidRPr="00DE68FB">
        <w:rPr>
          <w:rFonts w:cstheme="minorHAnsi"/>
        </w:rPr>
        <w:t xml:space="preserve">If the IRS Form 8962 </w:t>
      </w:r>
      <w:r w:rsidR="004C404C" w:rsidRPr="00987FDD">
        <w:rPr>
          <w:rFonts w:cstheme="minorHAnsi"/>
          <w:b/>
          <w:bCs/>
        </w:rPr>
        <w:t>line 29</w:t>
      </w:r>
      <w:r w:rsidR="004C404C" w:rsidRPr="00DE68FB">
        <w:rPr>
          <w:rFonts w:cstheme="minorHAnsi"/>
        </w:rPr>
        <w:t xml:space="preserve"> </w:t>
      </w:r>
      <w:r w:rsidRPr="00DE68FB">
        <w:rPr>
          <w:rFonts w:cstheme="minorHAnsi"/>
        </w:rPr>
        <w:t xml:space="preserve">shows an overpayment of </w:t>
      </w:r>
      <w:r w:rsidR="004C404C">
        <w:rPr>
          <w:rFonts w:cstheme="minorHAnsi"/>
        </w:rPr>
        <w:t>Advance PTC</w:t>
      </w:r>
      <w:r w:rsidRPr="00DE68FB">
        <w:rPr>
          <w:rFonts w:cstheme="minorHAnsi"/>
        </w:rPr>
        <w:t xml:space="preserve"> </w:t>
      </w:r>
      <w:r>
        <w:rPr>
          <w:rFonts w:cstheme="minorHAnsi"/>
        </w:rPr>
        <w:t xml:space="preserve">then the IRS is waiving repayment of this amount </w:t>
      </w:r>
      <w:r w:rsidRPr="00D9069F">
        <w:rPr>
          <w:rFonts w:cstheme="minorHAnsi"/>
          <w:b/>
          <w:bCs/>
          <w:i/>
          <w:iCs/>
        </w:rPr>
        <w:t>for 2020 only</w:t>
      </w:r>
      <w:r>
        <w:rPr>
          <w:rFonts w:cstheme="minorHAnsi"/>
        </w:rPr>
        <w:t>. MADAP will not have to pay this amount for you</w:t>
      </w:r>
      <w:r w:rsidRPr="00DE68FB">
        <w:rPr>
          <w:rFonts w:cstheme="minorHAnsi"/>
        </w:rPr>
        <w:t xml:space="preserve">.  </w:t>
      </w:r>
    </w:p>
    <w:p w14:paraId="4367462D" w14:textId="77777777" w:rsidR="0094278E" w:rsidRPr="00DE68FB" w:rsidRDefault="0094278E" w:rsidP="0094278E">
      <w:pPr>
        <w:rPr>
          <w:rFonts w:cstheme="minorHAnsi"/>
          <w:sz w:val="16"/>
          <w:szCs w:val="16"/>
        </w:rPr>
      </w:pPr>
    </w:p>
    <w:p w14:paraId="6BFC091B" w14:textId="38D03436" w:rsidR="0094278E" w:rsidRPr="00DE68FB" w:rsidRDefault="0094278E" w:rsidP="0094278E">
      <w:pPr>
        <w:rPr>
          <w:rFonts w:cstheme="minorHAnsi"/>
        </w:rPr>
      </w:pPr>
      <w:r w:rsidRPr="00DE68FB">
        <w:rPr>
          <w:rFonts w:cstheme="minorHAnsi"/>
        </w:rPr>
        <w:t>If the IRS Form 8962</w:t>
      </w:r>
      <w:r w:rsidR="004C404C">
        <w:rPr>
          <w:rFonts w:cstheme="minorHAnsi"/>
        </w:rPr>
        <w:t xml:space="preserve"> </w:t>
      </w:r>
      <w:r w:rsidR="004C404C" w:rsidRPr="00987FDD">
        <w:rPr>
          <w:rFonts w:cstheme="minorHAnsi"/>
          <w:b/>
          <w:bCs/>
        </w:rPr>
        <w:t>line 26</w:t>
      </w:r>
      <w:r w:rsidRPr="00DE68FB">
        <w:rPr>
          <w:rFonts w:cstheme="minorHAnsi"/>
        </w:rPr>
        <w:t xml:space="preserve"> shows an additional </w:t>
      </w:r>
      <w:r w:rsidR="004C404C">
        <w:rPr>
          <w:rFonts w:cstheme="minorHAnsi"/>
        </w:rPr>
        <w:t>Net PTC</w:t>
      </w:r>
      <w:r w:rsidRPr="00DE68FB">
        <w:rPr>
          <w:rFonts w:cstheme="minorHAnsi"/>
        </w:rPr>
        <w:t xml:space="preserve"> credited to you on your tax return, you must </w:t>
      </w:r>
      <w:r w:rsidR="005A458B">
        <w:rPr>
          <w:rFonts w:cstheme="minorHAnsi"/>
        </w:rPr>
        <w:t xml:space="preserve">reimburse </w:t>
      </w:r>
      <w:r w:rsidRPr="00DE68FB">
        <w:rPr>
          <w:rFonts w:cstheme="minorHAnsi"/>
        </w:rPr>
        <w:t>MADAP</w:t>
      </w:r>
      <w:r w:rsidR="005A458B">
        <w:rPr>
          <w:rFonts w:cstheme="minorHAnsi"/>
        </w:rPr>
        <w:t xml:space="preserve"> for that overpayment</w:t>
      </w:r>
      <w:r w:rsidRPr="00DE68FB">
        <w:rPr>
          <w:rFonts w:cstheme="minorHAnsi"/>
        </w:rPr>
        <w:t xml:space="preserve">. This Net </w:t>
      </w:r>
      <w:r w:rsidR="004C404C">
        <w:rPr>
          <w:rFonts w:cstheme="minorHAnsi"/>
        </w:rPr>
        <w:t xml:space="preserve">PTC </w:t>
      </w:r>
      <w:r w:rsidRPr="00DE68FB">
        <w:rPr>
          <w:rFonts w:cstheme="minorHAnsi"/>
        </w:rPr>
        <w:t xml:space="preserve">would have reduced </w:t>
      </w:r>
      <w:r w:rsidR="0037539F">
        <w:rPr>
          <w:rFonts w:cstheme="minorHAnsi"/>
        </w:rPr>
        <w:t xml:space="preserve">how much </w:t>
      </w:r>
      <w:r w:rsidRPr="00DE68FB">
        <w:rPr>
          <w:rFonts w:cstheme="minorHAnsi"/>
        </w:rPr>
        <w:t>MADAP paid for your insurance premiums in 20</w:t>
      </w:r>
      <w:r>
        <w:rPr>
          <w:rFonts w:cstheme="minorHAnsi"/>
        </w:rPr>
        <w:t>20</w:t>
      </w:r>
      <w:r w:rsidRPr="00DE68FB">
        <w:rPr>
          <w:rFonts w:cstheme="minorHAnsi"/>
        </w:rPr>
        <w:t xml:space="preserve">. Payment plans </w:t>
      </w:r>
      <w:r>
        <w:rPr>
          <w:rFonts w:cstheme="minorHAnsi"/>
        </w:rPr>
        <w:t>may be</w:t>
      </w:r>
      <w:r w:rsidRPr="00DE68FB">
        <w:rPr>
          <w:rFonts w:cstheme="minorHAnsi"/>
        </w:rPr>
        <w:t xml:space="preserve"> available.</w:t>
      </w:r>
    </w:p>
    <w:p w14:paraId="3EF64C11" w14:textId="77777777" w:rsidR="0094278E" w:rsidRPr="00DE68FB" w:rsidRDefault="0094278E" w:rsidP="0094278E">
      <w:pPr>
        <w:rPr>
          <w:rFonts w:cstheme="minorHAnsi"/>
          <w:sz w:val="16"/>
          <w:szCs w:val="16"/>
        </w:rPr>
      </w:pPr>
    </w:p>
    <w:p w14:paraId="09D0FA60" w14:textId="49CBE4A8" w:rsidR="0094278E" w:rsidRPr="00DE68FB" w:rsidRDefault="0094278E" w:rsidP="0094278E">
      <w:pPr>
        <w:rPr>
          <w:rFonts w:cstheme="minorHAnsi"/>
        </w:rPr>
      </w:pPr>
      <w:r w:rsidRPr="00DE68FB">
        <w:rPr>
          <w:rFonts w:cstheme="minorHAnsi"/>
        </w:rPr>
        <w:t>You can fax all copies to 410-244-8617 or 410-</w:t>
      </w:r>
      <w:r>
        <w:rPr>
          <w:rFonts w:cstheme="minorHAnsi"/>
        </w:rPr>
        <w:t>333</w:t>
      </w:r>
      <w:r w:rsidRPr="00DE68FB">
        <w:rPr>
          <w:rFonts w:cstheme="minorHAnsi"/>
        </w:rPr>
        <w:t>-</w:t>
      </w:r>
      <w:r>
        <w:rPr>
          <w:rFonts w:cstheme="minorHAnsi"/>
        </w:rPr>
        <w:t>2608</w:t>
      </w:r>
      <w:r w:rsidRPr="00DE68FB">
        <w:rPr>
          <w:rFonts w:cstheme="minorHAnsi"/>
        </w:rPr>
        <w:t xml:space="preserve">.  If you did </w:t>
      </w:r>
      <w:r w:rsidR="002E108D">
        <w:rPr>
          <w:rFonts w:cstheme="minorHAnsi"/>
        </w:rPr>
        <w:t>not</w:t>
      </w:r>
      <w:r w:rsidRPr="00DE68FB">
        <w:rPr>
          <w:rFonts w:cstheme="minorHAnsi"/>
        </w:rPr>
        <w:t xml:space="preserve"> get your plan through the Maryland Health Exchange, or have questions regarding MADAP’s PTC reconciliation process, please call (410) 767-5019 to speak to David Oquist. The IRS or your tax preparer should handle questions about your actual tax preparation. </w:t>
      </w:r>
    </w:p>
    <w:p w14:paraId="3121F251" w14:textId="77777777" w:rsidR="0094278E" w:rsidRPr="00DE68FB" w:rsidRDefault="0094278E" w:rsidP="0094278E">
      <w:pPr>
        <w:rPr>
          <w:rFonts w:cstheme="minorHAnsi"/>
          <w:sz w:val="16"/>
          <w:szCs w:val="16"/>
        </w:rPr>
      </w:pPr>
    </w:p>
    <w:p w14:paraId="74F367FD" w14:textId="77777777" w:rsidR="004C404C" w:rsidRPr="004669C6" w:rsidRDefault="004C404C" w:rsidP="004C404C">
      <w:pPr>
        <w:rPr>
          <w:rFonts w:eastAsia="Times New Roman" w:cs="Calibri"/>
        </w:rPr>
      </w:pPr>
      <w:r w:rsidRPr="004669C6">
        <w:rPr>
          <w:rFonts w:eastAsia="Times New Roman" w:cs="Calibri"/>
        </w:rPr>
        <w:t>Sincerely,</w:t>
      </w:r>
    </w:p>
    <w:p w14:paraId="38E94FDF" w14:textId="77777777" w:rsidR="004C404C" w:rsidRPr="004669C6" w:rsidRDefault="004C404C" w:rsidP="004C404C">
      <w:pPr>
        <w:rPr>
          <w:rFonts w:eastAsia="Times New Roman" w:cs="Calibri"/>
        </w:rPr>
      </w:pPr>
      <w:r>
        <w:rPr>
          <w:rFonts w:eastAsia="Times New Roman" w:cs="Calibri"/>
          <w:noProof/>
        </w:rPr>
        <w:drawing>
          <wp:inline distT="0" distB="0" distL="0" distR="0" wp14:anchorId="4ECA998B" wp14:editId="4D714296">
            <wp:extent cx="19526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A9EB43" w14:textId="77777777" w:rsidR="004C404C" w:rsidRPr="004218A3" w:rsidRDefault="004C404C" w:rsidP="004C404C">
      <w:pPr>
        <w:rPr>
          <w:rFonts w:eastAsia="Times New Roman" w:cs="Calibri"/>
        </w:rPr>
      </w:pPr>
      <w:r w:rsidRPr="004218A3">
        <w:rPr>
          <w:rFonts w:eastAsia="Times New Roman" w:cs="Calibri"/>
        </w:rPr>
        <w:t>Misty Carney, B.S., PharmD., AAHIVP</w:t>
      </w:r>
    </w:p>
    <w:p w14:paraId="36B34D98" w14:textId="77777777" w:rsidR="004C404C" w:rsidRPr="004218A3" w:rsidRDefault="004C404C" w:rsidP="004C404C">
      <w:pPr>
        <w:rPr>
          <w:rFonts w:eastAsia="Times New Roman" w:cs="Calibri"/>
        </w:rPr>
      </w:pPr>
      <w:r w:rsidRPr="004218A3">
        <w:rPr>
          <w:rFonts w:eastAsia="Times New Roman" w:cs="Calibri"/>
        </w:rPr>
        <w:t>Chief, Center for Client Services</w:t>
      </w:r>
    </w:p>
    <w:p w14:paraId="17B49B69" w14:textId="77777777" w:rsidR="004C404C" w:rsidRPr="004218A3" w:rsidRDefault="004C404C" w:rsidP="004C404C">
      <w:pPr>
        <w:rPr>
          <w:rFonts w:eastAsia="Times New Roman" w:cs="Calibri"/>
        </w:rPr>
      </w:pPr>
      <w:r w:rsidRPr="004218A3">
        <w:rPr>
          <w:rFonts w:eastAsia="Times New Roman" w:cs="Calibri"/>
        </w:rPr>
        <w:t>Infectious Disease Prevention and Health Services Bureau</w:t>
      </w:r>
    </w:p>
    <w:p w14:paraId="06BAC0CC" w14:textId="77777777" w:rsidR="004C404C" w:rsidRPr="004218A3" w:rsidRDefault="004C404C" w:rsidP="004C404C">
      <w:pPr>
        <w:rPr>
          <w:rFonts w:eastAsia="Times New Roman" w:cs="Calibri"/>
        </w:rPr>
      </w:pPr>
      <w:r w:rsidRPr="004218A3">
        <w:rPr>
          <w:rFonts w:eastAsia="Times New Roman" w:cs="Calibri"/>
        </w:rPr>
        <w:t>Prevention and Health Promotion Administration</w:t>
      </w:r>
    </w:p>
    <w:p w14:paraId="5AD594B0" w14:textId="74AD6D0C" w:rsidR="005D7DBE" w:rsidRPr="00097012" w:rsidRDefault="004C404C" w:rsidP="004C404C">
      <w:pPr>
        <w:rPr>
          <w:rFonts w:eastAsia="Times New Roman" w:cs="Calibri"/>
        </w:rPr>
      </w:pPr>
      <w:r w:rsidRPr="004218A3">
        <w:rPr>
          <w:rFonts w:eastAsia="Times New Roman" w:cs="Calibri"/>
        </w:rPr>
        <w:t>Maryland Department of Health</w:t>
      </w:r>
    </w:p>
    <w:sectPr w:rsidR="005D7DBE" w:rsidRPr="00097012" w:rsidSect="009427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727E" w14:textId="77777777" w:rsidR="00B43098" w:rsidRDefault="00B43098" w:rsidP="006B582C">
      <w:r>
        <w:separator/>
      </w:r>
    </w:p>
  </w:endnote>
  <w:endnote w:type="continuationSeparator" w:id="0">
    <w:p w14:paraId="069079FD" w14:textId="77777777" w:rsidR="00B43098" w:rsidRDefault="00B43098" w:rsidP="006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EEC9" w14:textId="77777777" w:rsidR="009374CE" w:rsidRDefault="009374CE" w:rsidP="000D5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50274" w14:textId="77777777" w:rsidR="009374CE" w:rsidRDefault="009374CE" w:rsidP="009374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0E0A" w14:textId="72BC078C" w:rsidR="009374CE" w:rsidRPr="005D7DBE" w:rsidRDefault="009374CE" w:rsidP="000D5EF5">
    <w:pPr>
      <w:pStyle w:val="Footer"/>
      <w:framePr w:wrap="none" w:vAnchor="text" w:hAnchor="margin" w:xAlign="right" w:y="1"/>
      <w:rPr>
        <w:rStyle w:val="PageNumber"/>
        <w:rFonts w:ascii="Calibri" w:hAnsi="Calibri" w:cs="Times New Roman"/>
        <w:sz w:val="22"/>
        <w:szCs w:val="22"/>
      </w:rPr>
    </w:pPr>
    <w:r w:rsidRPr="005D7DBE">
      <w:rPr>
        <w:rStyle w:val="PageNumber"/>
        <w:rFonts w:ascii="Calibri" w:hAnsi="Calibri" w:cs="Times New Roman"/>
        <w:sz w:val="22"/>
        <w:szCs w:val="22"/>
      </w:rPr>
      <w:fldChar w:fldCharType="begin"/>
    </w:r>
    <w:r w:rsidRPr="005D7DBE">
      <w:rPr>
        <w:rStyle w:val="PageNumber"/>
        <w:rFonts w:ascii="Calibri" w:hAnsi="Calibri" w:cs="Times New Roman"/>
        <w:sz w:val="22"/>
        <w:szCs w:val="22"/>
      </w:rPr>
      <w:instrText xml:space="preserve">PAGE  </w:instrText>
    </w:r>
    <w:r w:rsidRPr="005D7DBE">
      <w:rPr>
        <w:rStyle w:val="PageNumber"/>
        <w:rFonts w:ascii="Calibri" w:hAnsi="Calibri" w:cs="Times New Roman"/>
        <w:sz w:val="22"/>
        <w:szCs w:val="22"/>
      </w:rPr>
      <w:fldChar w:fldCharType="separate"/>
    </w:r>
    <w:r w:rsidR="00C412AD" w:rsidRPr="005D7DBE">
      <w:rPr>
        <w:rStyle w:val="PageNumber"/>
        <w:rFonts w:ascii="Calibri" w:hAnsi="Calibri" w:cs="Times New Roman"/>
        <w:noProof/>
        <w:sz w:val="22"/>
        <w:szCs w:val="22"/>
      </w:rPr>
      <w:t>2</w:t>
    </w:r>
    <w:r w:rsidRPr="005D7DBE">
      <w:rPr>
        <w:rStyle w:val="PageNumber"/>
        <w:rFonts w:ascii="Calibri" w:hAnsi="Calibri" w:cs="Times New Roman"/>
        <w:sz w:val="22"/>
        <w:szCs w:val="22"/>
      </w:rPr>
      <w:fldChar w:fldCharType="end"/>
    </w:r>
  </w:p>
  <w:p w14:paraId="5D904871" w14:textId="77777777" w:rsidR="009374CE" w:rsidRPr="00F15D16" w:rsidRDefault="009374CE" w:rsidP="009374CE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A1B2" w14:textId="77777777" w:rsidR="001C3D13" w:rsidRPr="001C3D13" w:rsidRDefault="001C3D13" w:rsidP="001C3D13">
    <w:pPr>
      <w:pStyle w:val="BodyText"/>
      <w:ind w:left="104"/>
      <w:jc w:val="center"/>
      <w:rPr>
        <w:rFonts w:asciiTheme="minorHAnsi" w:hAnsiTheme="minorHAnsi" w:cstheme="minorHAnsi"/>
        <w:i w:val="0"/>
        <w:iCs/>
        <w:color w:val="161616"/>
        <w:w w:val="105"/>
      </w:rPr>
    </w:pPr>
    <w:r w:rsidRPr="001C3D13">
      <w:rPr>
        <w:rFonts w:asciiTheme="minorHAnsi" w:hAnsiTheme="minorHAnsi" w:cstheme="minorHAnsi"/>
        <w:i w:val="0"/>
        <w:iCs/>
        <w:color w:val="161616"/>
        <w:w w:val="105"/>
      </w:rPr>
      <w:t xml:space="preserve">MDH UNIT #54, Prescription and Insurance Program, </w:t>
    </w:r>
  </w:p>
  <w:p w14:paraId="63F17632" w14:textId="71FC8576" w:rsidR="001C3D13" w:rsidRPr="001C3D13" w:rsidRDefault="001C3D13" w:rsidP="001C3D13">
    <w:pPr>
      <w:pStyle w:val="BodyText"/>
      <w:ind w:left="104"/>
      <w:jc w:val="center"/>
      <w:rPr>
        <w:rFonts w:asciiTheme="minorHAnsi" w:hAnsiTheme="minorHAnsi" w:cstheme="minorHAnsi"/>
        <w:i w:val="0"/>
        <w:iCs/>
        <w:color w:val="161616"/>
        <w:w w:val="105"/>
      </w:rPr>
    </w:pPr>
    <w:r w:rsidRPr="001C3D13">
      <w:rPr>
        <w:rFonts w:asciiTheme="minorHAnsi" w:hAnsiTheme="minorHAnsi" w:cstheme="minorHAnsi"/>
        <w:i w:val="0"/>
        <w:iCs/>
        <w:color w:val="161616"/>
        <w:w w:val="105"/>
      </w:rPr>
      <w:t>Toll Free: 1-800-205-6308 – Fax: 410-333-2608 – Maryland Relay Service: 1-800-735-2258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C9D6" w14:textId="77777777" w:rsidR="00B43098" w:rsidRDefault="00B43098" w:rsidP="006B582C">
      <w:r>
        <w:separator/>
      </w:r>
    </w:p>
  </w:footnote>
  <w:footnote w:type="continuationSeparator" w:id="0">
    <w:p w14:paraId="2CC9BDB2" w14:textId="77777777" w:rsidR="00B43098" w:rsidRDefault="00B43098" w:rsidP="006B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0EB3" w14:textId="77777777" w:rsidR="006B582C" w:rsidRDefault="006B582C" w:rsidP="006B582C">
    <w:pPr>
      <w:pStyle w:val="Header"/>
      <w:tabs>
        <w:tab w:val="clear" w:pos="4680"/>
        <w:tab w:val="clear" w:pos="9360"/>
        <w:tab w:val="left" w:pos="109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3E3" w14:textId="3EE75CF0" w:rsidR="006B582C" w:rsidRPr="006B582C" w:rsidRDefault="00440983" w:rsidP="006B58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52A25" wp14:editId="4B5575BC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7771765" cy="1851660"/>
          <wp:effectExtent l="0" t="0" r="635" b="0"/>
          <wp:wrapNone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1598"/>
                  <a:stretch/>
                </pic:blipFill>
                <pic:spPr bwMode="auto">
                  <a:xfrm>
                    <a:off x="0" y="0"/>
                    <a:ext cx="7772400" cy="1851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1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Roman"/>
        <w:lvlText w:val="%1."/>
        <w:lvlJc w:val="right"/>
      </w:lvl>
    </w:lvlOverride>
  </w:num>
  <w:num w:numId="5">
    <w:abstractNumId w:val="8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2C"/>
    <w:rsid w:val="0004535C"/>
    <w:rsid w:val="00097012"/>
    <w:rsid w:val="000F5442"/>
    <w:rsid w:val="00102894"/>
    <w:rsid w:val="001C3D13"/>
    <w:rsid w:val="001D2084"/>
    <w:rsid w:val="001D3B4B"/>
    <w:rsid w:val="00201776"/>
    <w:rsid w:val="00252224"/>
    <w:rsid w:val="0025757F"/>
    <w:rsid w:val="00270D32"/>
    <w:rsid w:val="00287FAD"/>
    <w:rsid w:val="002E108D"/>
    <w:rsid w:val="0037539F"/>
    <w:rsid w:val="003D5C81"/>
    <w:rsid w:val="00436669"/>
    <w:rsid w:val="00440983"/>
    <w:rsid w:val="004A55E8"/>
    <w:rsid w:val="004C404C"/>
    <w:rsid w:val="004C55C9"/>
    <w:rsid w:val="004D5576"/>
    <w:rsid w:val="005A458B"/>
    <w:rsid w:val="005A6EEE"/>
    <w:rsid w:val="005D7DBE"/>
    <w:rsid w:val="00625D64"/>
    <w:rsid w:val="006419BC"/>
    <w:rsid w:val="00672CD5"/>
    <w:rsid w:val="006732D9"/>
    <w:rsid w:val="006B582C"/>
    <w:rsid w:val="006C4E69"/>
    <w:rsid w:val="006D5CA4"/>
    <w:rsid w:val="00756286"/>
    <w:rsid w:val="0076283C"/>
    <w:rsid w:val="00893FF2"/>
    <w:rsid w:val="00896983"/>
    <w:rsid w:val="008E4719"/>
    <w:rsid w:val="009213EC"/>
    <w:rsid w:val="009374CE"/>
    <w:rsid w:val="00937E5F"/>
    <w:rsid w:val="0094278E"/>
    <w:rsid w:val="00962D94"/>
    <w:rsid w:val="009D2D10"/>
    <w:rsid w:val="009D4BF6"/>
    <w:rsid w:val="009F6B70"/>
    <w:rsid w:val="00AA751D"/>
    <w:rsid w:val="00B14BDC"/>
    <w:rsid w:val="00B43098"/>
    <w:rsid w:val="00B55AEC"/>
    <w:rsid w:val="00B64096"/>
    <w:rsid w:val="00BA40E1"/>
    <w:rsid w:val="00BA422F"/>
    <w:rsid w:val="00C24A48"/>
    <w:rsid w:val="00C412AD"/>
    <w:rsid w:val="00C424D4"/>
    <w:rsid w:val="00CB08B7"/>
    <w:rsid w:val="00CB2A55"/>
    <w:rsid w:val="00D103BA"/>
    <w:rsid w:val="00D20053"/>
    <w:rsid w:val="00D466CC"/>
    <w:rsid w:val="00D84BA5"/>
    <w:rsid w:val="00DA209A"/>
    <w:rsid w:val="00DD147A"/>
    <w:rsid w:val="00E21789"/>
    <w:rsid w:val="00E71CC2"/>
    <w:rsid w:val="00EB47B2"/>
    <w:rsid w:val="00EE1883"/>
    <w:rsid w:val="00EF745C"/>
    <w:rsid w:val="00F15D16"/>
    <w:rsid w:val="00F232DA"/>
    <w:rsid w:val="00F6627E"/>
    <w:rsid w:val="00FA22C2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CD3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paragraph" w:styleId="BalloonText">
    <w:name w:val="Balloon Text"/>
    <w:basedOn w:val="Normal"/>
    <w:link w:val="BalloonTextChar"/>
    <w:uiPriority w:val="99"/>
    <w:semiHidden/>
    <w:unhideWhenUsed/>
    <w:rsid w:val="00270D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32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C3D13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C3D13"/>
    <w:rPr>
      <w:rFonts w:ascii="Times New Roman" w:eastAsia="Times New Roman" w:hAnsi="Times New Roman" w:cs="Times New Roman"/>
      <w:i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6F9F7EB195F4D947A7DBA55FCE9AD" ma:contentTypeVersion="1" ma:contentTypeDescription="Create a new document." ma:contentTypeScope="" ma:versionID="ff6031ab1428d8fa08d29427734f3d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C98BB-98AA-4B37-860A-1E840F1C818B}"/>
</file>

<file path=customXml/itemProps2.xml><?xml version="1.0" encoding="utf-8"?>
<ds:datastoreItem xmlns:ds="http://schemas.openxmlformats.org/officeDocument/2006/customXml" ds:itemID="{28416FB3-31E3-4218-995A-B66CA2A7C108}"/>
</file>

<file path=customXml/itemProps3.xml><?xml version="1.0" encoding="utf-8"?>
<ds:datastoreItem xmlns:ds="http://schemas.openxmlformats.org/officeDocument/2006/customXml" ds:itemID="{0F4AC0FA-E2D9-0E40-8512-06CB8F1B9546}"/>
</file>

<file path=customXml/itemProps4.xml><?xml version="1.0" encoding="utf-8"?>
<ds:datastoreItem xmlns:ds="http://schemas.openxmlformats.org/officeDocument/2006/customXml" ds:itemID="{0867C0E7-312A-4DF0-B560-4F55E5AD5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C. Regan -MDH-</dc:creator>
  <cp:keywords/>
  <dc:description/>
  <cp:lastModifiedBy>David Oquist</cp:lastModifiedBy>
  <cp:revision>7</cp:revision>
  <dcterms:created xsi:type="dcterms:W3CDTF">2021-05-28T14:03:00Z</dcterms:created>
  <dcterms:modified xsi:type="dcterms:W3CDTF">2021-08-12T14:22:00Z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0x010100E816F9F7EB195F4D947A7DBA55FCE9AD</vt:lpwstr>
  </property>
</Properties>
</file>