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D9315" w14:textId="2D7C8C32" w:rsidR="00BD36C6" w:rsidRDefault="00175F0B" w:rsidP="00175F0B">
      <w:pPr>
        <w:jc w:val="center"/>
      </w:pPr>
      <w:bookmarkStart w:id="0" w:name="_GoBack"/>
      <w:bookmarkEnd w:id="0"/>
      <w:r>
        <w:rPr>
          <w:noProof/>
          <w:lang w:eastAsia="en-US"/>
        </w:rPr>
        <w:drawing>
          <wp:inline distT="0" distB="0" distL="0" distR="0" wp14:anchorId="2A81BC0F" wp14:editId="6DE8E9CB">
            <wp:extent cx="3797935" cy="1627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935" cy="1627505"/>
                    </a:xfrm>
                    <a:prstGeom prst="rect">
                      <a:avLst/>
                    </a:prstGeom>
                    <a:noFill/>
                  </pic:spPr>
                </pic:pic>
              </a:graphicData>
            </a:graphic>
          </wp:inline>
        </w:drawing>
      </w:r>
    </w:p>
    <w:p w14:paraId="1E1B1B21" w14:textId="140F5EC1" w:rsidR="00175F0B" w:rsidRDefault="00175F0B" w:rsidP="00175F0B">
      <w:pPr>
        <w:jc w:val="center"/>
      </w:pPr>
    </w:p>
    <w:p w14:paraId="2CB2DB78" w14:textId="574B4BD0" w:rsidR="00175F0B" w:rsidRDefault="00175F0B" w:rsidP="00175F0B">
      <w:pPr>
        <w:jc w:val="center"/>
        <w:rPr>
          <w:sz w:val="44"/>
          <w:szCs w:val="44"/>
        </w:rPr>
      </w:pPr>
      <w:r w:rsidRPr="00175F0B">
        <w:rPr>
          <w:sz w:val="44"/>
          <w:szCs w:val="44"/>
        </w:rPr>
        <w:t>Department of Health and Mental Hygiene</w:t>
      </w:r>
    </w:p>
    <w:p w14:paraId="7EA84A78" w14:textId="77777777" w:rsidR="00175F0B" w:rsidRPr="00175F0B" w:rsidRDefault="00175F0B" w:rsidP="00175F0B">
      <w:pPr>
        <w:jc w:val="center"/>
        <w:rPr>
          <w:sz w:val="44"/>
          <w:szCs w:val="44"/>
        </w:rPr>
      </w:pPr>
    </w:p>
    <w:p w14:paraId="1DA040B5" w14:textId="77777777" w:rsidR="00BD36C6" w:rsidRDefault="00BD36C6" w:rsidP="00CD525C"/>
    <w:p w14:paraId="27DF1C73" w14:textId="77777777" w:rsidR="00B966E6" w:rsidRDefault="00AD08BF" w:rsidP="00BD36C6">
      <w:pPr>
        <w:pStyle w:val="Title"/>
        <w:jc w:val="center"/>
      </w:pPr>
      <w:r>
        <w:t>Request for Information</w:t>
      </w:r>
      <w:r w:rsidR="00B966E6">
        <w:t xml:space="preserve"> (RFI) for</w:t>
      </w:r>
    </w:p>
    <w:p w14:paraId="35532033" w14:textId="41162AA9" w:rsidR="00B966E6" w:rsidRPr="005B668D" w:rsidRDefault="007C5E1D" w:rsidP="00BD36C6">
      <w:pPr>
        <w:pStyle w:val="Title"/>
        <w:jc w:val="center"/>
      </w:pPr>
      <w:r w:rsidRPr="005B668D">
        <w:t>End to End Licensing and Regulatory Management System</w:t>
      </w:r>
    </w:p>
    <w:p w14:paraId="510715C0" w14:textId="77777777" w:rsidR="00B966E6" w:rsidRDefault="00B966E6" w:rsidP="00B966E6"/>
    <w:p w14:paraId="17DA3CB2" w14:textId="77777777" w:rsidR="00B966E6" w:rsidRPr="00B966E6" w:rsidRDefault="00B966E6" w:rsidP="00B966E6"/>
    <w:p w14:paraId="2A573941" w14:textId="77777777" w:rsidR="00BD36C6" w:rsidRDefault="00BD36C6" w:rsidP="00B966E6">
      <w:pPr>
        <w:jc w:val="center"/>
      </w:pPr>
    </w:p>
    <w:p w14:paraId="6F3C3C1E" w14:textId="77777777" w:rsidR="00B966E6" w:rsidRDefault="00B966E6" w:rsidP="00B966E6">
      <w:pPr>
        <w:jc w:val="center"/>
      </w:pPr>
      <w:r>
        <w:t>Issued by</w:t>
      </w:r>
    </w:p>
    <w:p w14:paraId="74DB2C01" w14:textId="77777777" w:rsidR="00B966E6" w:rsidRDefault="00B966E6" w:rsidP="00B966E6">
      <w:pPr>
        <w:jc w:val="center"/>
      </w:pPr>
      <w:r>
        <w:t>Maryland Department of Health and Mental Hygiene (DHMH)</w:t>
      </w:r>
    </w:p>
    <w:p w14:paraId="525D5CAE" w14:textId="70A8F3B1" w:rsidR="00B966E6" w:rsidRDefault="00E31EF3" w:rsidP="00E31EF3">
      <w:pPr>
        <w:jc w:val="center"/>
      </w:pPr>
      <w:r w:rsidRPr="00E31EF3">
        <w:t>Health Occupation Boards and Commissions</w:t>
      </w:r>
    </w:p>
    <w:p w14:paraId="1C99C856" w14:textId="49E3AC19" w:rsidR="002959DE" w:rsidRDefault="002959DE" w:rsidP="00E31EF3">
      <w:pPr>
        <w:jc w:val="center"/>
      </w:pPr>
    </w:p>
    <w:p w14:paraId="3E4E0CD4" w14:textId="77777777" w:rsidR="002959DE" w:rsidRDefault="002959DE" w:rsidP="00E31EF3">
      <w:pPr>
        <w:jc w:val="center"/>
      </w:pPr>
    </w:p>
    <w:p w14:paraId="62B96E1A" w14:textId="3441BB59" w:rsidR="00B966E6" w:rsidRPr="00814CA1" w:rsidRDefault="00B966E6" w:rsidP="00B966E6">
      <w:pPr>
        <w:jc w:val="center"/>
      </w:pPr>
      <w:r>
        <w:t xml:space="preserve">Issue Date:  </w:t>
      </w:r>
      <w:r w:rsidR="005B668D">
        <w:t>June 14</w:t>
      </w:r>
      <w:r w:rsidR="00E31EF3" w:rsidRPr="00814CA1">
        <w:t>, 2017</w:t>
      </w:r>
    </w:p>
    <w:p w14:paraId="7EC1D50D" w14:textId="7C2C142B" w:rsidR="00B966E6" w:rsidRPr="00814CA1" w:rsidRDefault="00B966E6" w:rsidP="00B966E6">
      <w:pPr>
        <w:jc w:val="center"/>
      </w:pPr>
      <w:r w:rsidRPr="00814CA1">
        <w:t xml:space="preserve">Response </w:t>
      </w:r>
      <w:r w:rsidR="005F64BC" w:rsidRPr="00814CA1">
        <w:t>Due Date</w:t>
      </w:r>
      <w:r w:rsidRPr="00814CA1">
        <w:t xml:space="preserve">:  </w:t>
      </w:r>
      <w:r w:rsidR="00E31EF3" w:rsidRPr="00814CA1">
        <w:t>July 27,2017</w:t>
      </w:r>
      <w:r w:rsidRPr="00814CA1">
        <w:t xml:space="preserve"> </w:t>
      </w:r>
      <w:r w:rsidR="00E31EF3" w:rsidRPr="00814CA1">
        <w:t>at 2</w:t>
      </w:r>
      <w:r w:rsidR="00814CA1" w:rsidRPr="00814CA1">
        <w:t>:00 p.m. l</w:t>
      </w:r>
      <w:r w:rsidR="00E31EF3" w:rsidRPr="00814CA1">
        <w:t xml:space="preserve">ocal </w:t>
      </w:r>
      <w:r w:rsidR="00814CA1" w:rsidRPr="00814CA1">
        <w:t>time</w:t>
      </w:r>
    </w:p>
    <w:p w14:paraId="6D174C5B" w14:textId="77777777" w:rsidR="00BD36C6" w:rsidRPr="00814CA1" w:rsidRDefault="00BD36C6" w:rsidP="00BD36C6"/>
    <w:p w14:paraId="1BEA1B5F" w14:textId="77777777" w:rsidR="00FE3519" w:rsidRDefault="00FE3519" w:rsidP="00BD36C6"/>
    <w:p w14:paraId="58E9616E" w14:textId="4E2E2766" w:rsidR="0083506B" w:rsidRDefault="0083506B">
      <w:r>
        <w:br w:type="page"/>
      </w:r>
    </w:p>
    <w:p w14:paraId="5BAA4700" w14:textId="2E72A7C3" w:rsidR="0083506B" w:rsidRDefault="0083506B" w:rsidP="00F317D7">
      <w:pPr>
        <w:jc w:val="center"/>
      </w:pPr>
      <w:r w:rsidRPr="00F317D7">
        <w:rPr>
          <w:rFonts w:ascii="Century Gothic" w:hAnsi="Century Gothic"/>
          <w:b/>
          <w:color w:val="44546A" w:themeColor="text2"/>
          <w:sz w:val="28"/>
        </w:rPr>
        <w:lastRenderedPageBreak/>
        <w:t>Table of Contents</w:t>
      </w:r>
    </w:p>
    <w:p w14:paraId="0C4BACBB" w14:textId="77777777" w:rsidR="0083506B" w:rsidRDefault="0083506B" w:rsidP="00BD36C6"/>
    <w:p w14:paraId="42FFEDE0" w14:textId="5DE04DCE" w:rsidR="00703F28" w:rsidRDefault="0083506B">
      <w:pPr>
        <w:pStyle w:val="TOC1"/>
        <w:tabs>
          <w:tab w:val="right" w:leader="dot" w:pos="10790"/>
        </w:tabs>
        <w:rPr>
          <w:rFonts w:asciiTheme="minorHAnsi" w:eastAsiaTheme="minorEastAsia" w:hAnsiTheme="minorHAnsi" w:cstheme="minorBidi"/>
          <w:noProof/>
          <w:color w:val="auto"/>
          <w:sz w:val="22"/>
          <w:szCs w:val="22"/>
          <w:lang w:eastAsia="en-US"/>
        </w:rPr>
      </w:pPr>
      <w:r>
        <w:fldChar w:fldCharType="begin"/>
      </w:r>
      <w:r>
        <w:instrText xml:space="preserve"> TOC \o "1-2" </w:instrText>
      </w:r>
      <w:r>
        <w:fldChar w:fldCharType="separate"/>
      </w:r>
      <w:r w:rsidR="00703F28">
        <w:rPr>
          <w:noProof/>
        </w:rPr>
        <w:t>A.  Key RFI Information</w:t>
      </w:r>
      <w:r w:rsidR="00703F28">
        <w:rPr>
          <w:noProof/>
        </w:rPr>
        <w:tab/>
      </w:r>
      <w:r w:rsidR="00703F28">
        <w:rPr>
          <w:noProof/>
        </w:rPr>
        <w:fldChar w:fldCharType="begin"/>
      </w:r>
      <w:r w:rsidR="00703F28">
        <w:rPr>
          <w:noProof/>
        </w:rPr>
        <w:instrText xml:space="preserve"> PAGEREF _Toc482872767 \h </w:instrText>
      </w:r>
      <w:r w:rsidR="00703F28">
        <w:rPr>
          <w:noProof/>
        </w:rPr>
      </w:r>
      <w:r w:rsidR="00703F28">
        <w:rPr>
          <w:noProof/>
        </w:rPr>
        <w:fldChar w:fldCharType="separate"/>
      </w:r>
      <w:r w:rsidR="005B668D">
        <w:rPr>
          <w:noProof/>
        </w:rPr>
        <w:t>3</w:t>
      </w:r>
      <w:r w:rsidR="00703F28">
        <w:rPr>
          <w:noProof/>
        </w:rPr>
        <w:fldChar w:fldCharType="end"/>
      </w:r>
    </w:p>
    <w:p w14:paraId="6F5594D8" w14:textId="3B700770" w:rsidR="00703F28" w:rsidRDefault="00703F28">
      <w:pPr>
        <w:pStyle w:val="TOC1"/>
        <w:tabs>
          <w:tab w:val="right" w:leader="dot" w:pos="10790"/>
        </w:tabs>
        <w:rPr>
          <w:rFonts w:asciiTheme="minorHAnsi" w:eastAsiaTheme="minorEastAsia" w:hAnsiTheme="minorHAnsi" w:cstheme="minorBidi"/>
          <w:noProof/>
          <w:color w:val="auto"/>
          <w:sz w:val="22"/>
          <w:szCs w:val="22"/>
          <w:lang w:eastAsia="en-US"/>
        </w:rPr>
      </w:pPr>
      <w:r>
        <w:rPr>
          <w:noProof/>
        </w:rPr>
        <w:t>1.  Purpose</w:t>
      </w:r>
      <w:r>
        <w:rPr>
          <w:noProof/>
        </w:rPr>
        <w:tab/>
      </w:r>
      <w:r>
        <w:rPr>
          <w:noProof/>
        </w:rPr>
        <w:fldChar w:fldCharType="begin"/>
      </w:r>
      <w:r>
        <w:rPr>
          <w:noProof/>
        </w:rPr>
        <w:instrText xml:space="preserve"> PAGEREF _Toc482872768 \h </w:instrText>
      </w:r>
      <w:r>
        <w:rPr>
          <w:noProof/>
        </w:rPr>
      </w:r>
      <w:r>
        <w:rPr>
          <w:noProof/>
        </w:rPr>
        <w:fldChar w:fldCharType="separate"/>
      </w:r>
      <w:r w:rsidR="005B668D">
        <w:rPr>
          <w:noProof/>
        </w:rPr>
        <w:t>3</w:t>
      </w:r>
      <w:r>
        <w:rPr>
          <w:noProof/>
        </w:rPr>
        <w:fldChar w:fldCharType="end"/>
      </w:r>
    </w:p>
    <w:p w14:paraId="413C26F1" w14:textId="742B5003" w:rsidR="00703F28" w:rsidRDefault="00703F28">
      <w:pPr>
        <w:pStyle w:val="TOC1"/>
        <w:tabs>
          <w:tab w:val="right" w:leader="dot" w:pos="10790"/>
        </w:tabs>
        <w:rPr>
          <w:rFonts w:asciiTheme="minorHAnsi" w:eastAsiaTheme="minorEastAsia" w:hAnsiTheme="minorHAnsi" w:cstheme="minorBidi"/>
          <w:noProof/>
          <w:color w:val="auto"/>
          <w:sz w:val="22"/>
          <w:szCs w:val="22"/>
          <w:lang w:eastAsia="en-US"/>
        </w:rPr>
      </w:pPr>
      <w:r>
        <w:rPr>
          <w:noProof/>
        </w:rPr>
        <w:t>2.  Issuing Office and Procurement Officer</w:t>
      </w:r>
      <w:r>
        <w:rPr>
          <w:noProof/>
        </w:rPr>
        <w:tab/>
      </w:r>
      <w:r>
        <w:rPr>
          <w:noProof/>
        </w:rPr>
        <w:fldChar w:fldCharType="begin"/>
      </w:r>
      <w:r>
        <w:rPr>
          <w:noProof/>
        </w:rPr>
        <w:instrText xml:space="preserve"> PAGEREF _Toc482872769 \h </w:instrText>
      </w:r>
      <w:r>
        <w:rPr>
          <w:noProof/>
        </w:rPr>
      </w:r>
      <w:r>
        <w:rPr>
          <w:noProof/>
        </w:rPr>
        <w:fldChar w:fldCharType="separate"/>
      </w:r>
      <w:r w:rsidR="005B668D">
        <w:rPr>
          <w:noProof/>
        </w:rPr>
        <w:t>3</w:t>
      </w:r>
      <w:r>
        <w:rPr>
          <w:noProof/>
        </w:rPr>
        <w:fldChar w:fldCharType="end"/>
      </w:r>
    </w:p>
    <w:p w14:paraId="3BAECAC9" w14:textId="4D0AB268" w:rsidR="00703F28" w:rsidRDefault="00703F28">
      <w:pPr>
        <w:pStyle w:val="TOC1"/>
        <w:tabs>
          <w:tab w:val="right" w:leader="dot" w:pos="10790"/>
        </w:tabs>
        <w:rPr>
          <w:rFonts w:asciiTheme="minorHAnsi" w:eastAsiaTheme="minorEastAsia" w:hAnsiTheme="minorHAnsi" w:cstheme="minorBidi"/>
          <w:noProof/>
          <w:color w:val="auto"/>
          <w:sz w:val="22"/>
          <w:szCs w:val="22"/>
          <w:lang w:eastAsia="en-US"/>
        </w:rPr>
      </w:pPr>
      <w:r>
        <w:rPr>
          <w:noProof/>
        </w:rPr>
        <w:t>3.  Key Dates</w:t>
      </w:r>
      <w:r>
        <w:rPr>
          <w:noProof/>
        </w:rPr>
        <w:tab/>
      </w:r>
      <w:r>
        <w:rPr>
          <w:noProof/>
        </w:rPr>
        <w:fldChar w:fldCharType="begin"/>
      </w:r>
      <w:r>
        <w:rPr>
          <w:noProof/>
        </w:rPr>
        <w:instrText xml:space="preserve"> PAGEREF _Toc482872770 \h </w:instrText>
      </w:r>
      <w:r>
        <w:rPr>
          <w:noProof/>
        </w:rPr>
      </w:r>
      <w:r>
        <w:rPr>
          <w:noProof/>
        </w:rPr>
        <w:fldChar w:fldCharType="separate"/>
      </w:r>
      <w:r w:rsidR="005B668D">
        <w:rPr>
          <w:noProof/>
        </w:rPr>
        <w:t>3</w:t>
      </w:r>
      <w:r>
        <w:rPr>
          <w:noProof/>
        </w:rPr>
        <w:fldChar w:fldCharType="end"/>
      </w:r>
    </w:p>
    <w:p w14:paraId="3BA655B0" w14:textId="6088BA7D" w:rsidR="00703F28" w:rsidRDefault="00703F28">
      <w:pPr>
        <w:pStyle w:val="TOC1"/>
        <w:tabs>
          <w:tab w:val="right" w:leader="dot" w:pos="10790"/>
        </w:tabs>
        <w:rPr>
          <w:rFonts w:asciiTheme="minorHAnsi" w:eastAsiaTheme="minorEastAsia" w:hAnsiTheme="minorHAnsi" w:cstheme="minorBidi"/>
          <w:noProof/>
          <w:color w:val="auto"/>
          <w:sz w:val="22"/>
          <w:szCs w:val="22"/>
          <w:lang w:eastAsia="en-US"/>
        </w:rPr>
      </w:pPr>
      <w:r>
        <w:rPr>
          <w:noProof/>
        </w:rPr>
        <w:t>B.  Background Information</w:t>
      </w:r>
      <w:r>
        <w:rPr>
          <w:noProof/>
        </w:rPr>
        <w:tab/>
      </w:r>
      <w:r>
        <w:rPr>
          <w:noProof/>
        </w:rPr>
        <w:fldChar w:fldCharType="begin"/>
      </w:r>
      <w:r>
        <w:rPr>
          <w:noProof/>
        </w:rPr>
        <w:instrText xml:space="preserve"> PAGEREF _Toc482872771 \h </w:instrText>
      </w:r>
      <w:r>
        <w:rPr>
          <w:noProof/>
        </w:rPr>
      </w:r>
      <w:r>
        <w:rPr>
          <w:noProof/>
        </w:rPr>
        <w:fldChar w:fldCharType="separate"/>
      </w:r>
      <w:r w:rsidR="005B668D">
        <w:rPr>
          <w:noProof/>
        </w:rPr>
        <w:t>4</w:t>
      </w:r>
      <w:r>
        <w:rPr>
          <w:noProof/>
        </w:rPr>
        <w:fldChar w:fldCharType="end"/>
      </w:r>
    </w:p>
    <w:p w14:paraId="77322484" w14:textId="2AF755CA" w:rsidR="00703F28" w:rsidRPr="00814CA1" w:rsidRDefault="00703F28">
      <w:pPr>
        <w:pStyle w:val="TOC1"/>
        <w:tabs>
          <w:tab w:val="right" w:leader="dot" w:pos="10790"/>
        </w:tabs>
        <w:rPr>
          <w:rFonts w:asciiTheme="minorHAnsi" w:eastAsiaTheme="minorEastAsia" w:hAnsiTheme="minorHAnsi" w:cstheme="minorBidi"/>
          <w:noProof/>
          <w:sz w:val="22"/>
          <w:szCs w:val="22"/>
          <w:lang w:eastAsia="en-US"/>
        </w:rPr>
      </w:pPr>
      <w:r>
        <w:rPr>
          <w:noProof/>
        </w:rPr>
        <w:t xml:space="preserve">1.  Description of </w:t>
      </w:r>
      <w:r w:rsidRPr="00814CA1">
        <w:rPr>
          <w:noProof/>
        </w:rPr>
        <w:t>Department of Health and Mental Hygiene</w:t>
      </w:r>
      <w:r w:rsidRPr="00814CA1">
        <w:rPr>
          <w:noProof/>
        </w:rPr>
        <w:tab/>
      </w:r>
      <w:r w:rsidRPr="00814CA1">
        <w:rPr>
          <w:noProof/>
        </w:rPr>
        <w:fldChar w:fldCharType="begin"/>
      </w:r>
      <w:r w:rsidRPr="00814CA1">
        <w:rPr>
          <w:noProof/>
        </w:rPr>
        <w:instrText xml:space="preserve"> PAGEREF _Toc482872772 \h </w:instrText>
      </w:r>
      <w:r w:rsidRPr="00814CA1">
        <w:rPr>
          <w:noProof/>
        </w:rPr>
      </w:r>
      <w:r w:rsidRPr="00814CA1">
        <w:rPr>
          <w:noProof/>
        </w:rPr>
        <w:fldChar w:fldCharType="separate"/>
      </w:r>
      <w:r w:rsidR="005B668D">
        <w:rPr>
          <w:noProof/>
        </w:rPr>
        <w:t>4</w:t>
      </w:r>
      <w:r w:rsidRPr="00814CA1">
        <w:rPr>
          <w:noProof/>
        </w:rPr>
        <w:fldChar w:fldCharType="end"/>
      </w:r>
    </w:p>
    <w:p w14:paraId="59AFC527" w14:textId="2112DEF8" w:rsidR="00703F28" w:rsidRDefault="00703F28">
      <w:pPr>
        <w:pStyle w:val="TOC1"/>
        <w:tabs>
          <w:tab w:val="right" w:leader="dot" w:pos="10790"/>
        </w:tabs>
        <w:rPr>
          <w:rFonts w:asciiTheme="minorHAnsi" w:eastAsiaTheme="minorEastAsia" w:hAnsiTheme="minorHAnsi" w:cstheme="minorBidi"/>
          <w:noProof/>
          <w:color w:val="auto"/>
          <w:sz w:val="22"/>
          <w:szCs w:val="22"/>
          <w:lang w:eastAsia="en-US"/>
        </w:rPr>
      </w:pPr>
      <w:r w:rsidRPr="00814CA1">
        <w:rPr>
          <w:noProof/>
        </w:rPr>
        <w:t>2.  Description of Health Occupation Boards and Commissions (I</w:t>
      </w:r>
      <w:r>
        <w:rPr>
          <w:noProof/>
        </w:rPr>
        <w:t>ssuer)</w:t>
      </w:r>
      <w:r>
        <w:rPr>
          <w:noProof/>
        </w:rPr>
        <w:tab/>
      </w:r>
      <w:r>
        <w:rPr>
          <w:noProof/>
        </w:rPr>
        <w:fldChar w:fldCharType="begin"/>
      </w:r>
      <w:r>
        <w:rPr>
          <w:noProof/>
        </w:rPr>
        <w:instrText xml:space="preserve"> PAGEREF _Toc482872773 \h </w:instrText>
      </w:r>
      <w:r>
        <w:rPr>
          <w:noProof/>
        </w:rPr>
      </w:r>
      <w:r>
        <w:rPr>
          <w:noProof/>
        </w:rPr>
        <w:fldChar w:fldCharType="separate"/>
      </w:r>
      <w:r w:rsidR="005B668D">
        <w:rPr>
          <w:noProof/>
        </w:rPr>
        <w:t>4</w:t>
      </w:r>
      <w:r>
        <w:rPr>
          <w:noProof/>
        </w:rPr>
        <w:fldChar w:fldCharType="end"/>
      </w:r>
    </w:p>
    <w:p w14:paraId="472B43E8" w14:textId="6B934066" w:rsidR="00703F28" w:rsidRDefault="00703F28">
      <w:pPr>
        <w:pStyle w:val="TOC1"/>
        <w:tabs>
          <w:tab w:val="right" w:leader="dot" w:pos="10790"/>
        </w:tabs>
        <w:rPr>
          <w:rFonts w:asciiTheme="minorHAnsi" w:eastAsiaTheme="minorEastAsia" w:hAnsiTheme="minorHAnsi" w:cstheme="minorBidi"/>
          <w:noProof/>
          <w:color w:val="auto"/>
          <w:sz w:val="22"/>
          <w:szCs w:val="22"/>
          <w:lang w:eastAsia="en-US"/>
        </w:rPr>
      </w:pPr>
      <w:r>
        <w:rPr>
          <w:noProof/>
        </w:rPr>
        <w:t>3.  Summary of Current System</w:t>
      </w:r>
      <w:r>
        <w:rPr>
          <w:noProof/>
        </w:rPr>
        <w:tab/>
      </w:r>
      <w:r>
        <w:rPr>
          <w:noProof/>
        </w:rPr>
        <w:fldChar w:fldCharType="begin"/>
      </w:r>
      <w:r>
        <w:rPr>
          <w:noProof/>
        </w:rPr>
        <w:instrText xml:space="preserve"> PAGEREF _Toc482872774 \h </w:instrText>
      </w:r>
      <w:r>
        <w:rPr>
          <w:noProof/>
        </w:rPr>
      </w:r>
      <w:r>
        <w:rPr>
          <w:noProof/>
        </w:rPr>
        <w:fldChar w:fldCharType="separate"/>
      </w:r>
      <w:r w:rsidR="005B668D">
        <w:rPr>
          <w:noProof/>
        </w:rPr>
        <w:t>7</w:t>
      </w:r>
      <w:r>
        <w:rPr>
          <w:noProof/>
        </w:rPr>
        <w:fldChar w:fldCharType="end"/>
      </w:r>
    </w:p>
    <w:p w14:paraId="61D8F3D8" w14:textId="0FCC2BDF" w:rsidR="00703F28" w:rsidRDefault="00703F28">
      <w:pPr>
        <w:pStyle w:val="TOC1"/>
        <w:tabs>
          <w:tab w:val="right" w:leader="dot" w:pos="10790"/>
        </w:tabs>
        <w:rPr>
          <w:rFonts w:asciiTheme="minorHAnsi" w:eastAsiaTheme="minorEastAsia" w:hAnsiTheme="minorHAnsi" w:cstheme="minorBidi"/>
          <w:noProof/>
          <w:color w:val="auto"/>
          <w:sz w:val="22"/>
          <w:szCs w:val="22"/>
          <w:lang w:eastAsia="en-US"/>
        </w:rPr>
      </w:pPr>
      <w:r>
        <w:rPr>
          <w:noProof/>
        </w:rPr>
        <w:t>4.  Summary of Current Pain Points</w:t>
      </w:r>
      <w:r>
        <w:rPr>
          <w:noProof/>
        </w:rPr>
        <w:tab/>
      </w:r>
      <w:r>
        <w:rPr>
          <w:noProof/>
        </w:rPr>
        <w:fldChar w:fldCharType="begin"/>
      </w:r>
      <w:r>
        <w:rPr>
          <w:noProof/>
        </w:rPr>
        <w:instrText xml:space="preserve"> PAGEREF _Toc482872775 \h </w:instrText>
      </w:r>
      <w:r>
        <w:rPr>
          <w:noProof/>
        </w:rPr>
      </w:r>
      <w:r>
        <w:rPr>
          <w:noProof/>
        </w:rPr>
        <w:fldChar w:fldCharType="separate"/>
      </w:r>
      <w:r w:rsidR="005B668D">
        <w:rPr>
          <w:noProof/>
        </w:rPr>
        <w:t>8</w:t>
      </w:r>
      <w:r>
        <w:rPr>
          <w:noProof/>
        </w:rPr>
        <w:fldChar w:fldCharType="end"/>
      </w:r>
    </w:p>
    <w:p w14:paraId="5B0F9A21" w14:textId="0B52D6BB" w:rsidR="00703F28" w:rsidRDefault="00703F28">
      <w:pPr>
        <w:pStyle w:val="TOC1"/>
        <w:tabs>
          <w:tab w:val="right" w:leader="dot" w:pos="10790"/>
        </w:tabs>
        <w:rPr>
          <w:rFonts w:asciiTheme="minorHAnsi" w:eastAsiaTheme="minorEastAsia" w:hAnsiTheme="minorHAnsi" w:cstheme="minorBidi"/>
          <w:noProof/>
          <w:color w:val="auto"/>
          <w:sz w:val="22"/>
          <w:szCs w:val="22"/>
          <w:lang w:eastAsia="en-US"/>
        </w:rPr>
      </w:pPr>
      <w:r>
        <w:rPr>
          <w:noProof/>
        </w:rPr>
        <w:t>5.  Vision for the Future State</w:t>
      </w:r>
      <w:r>
        <w:rPr>
          <w:noProof/>
        </w:rPr>
        <w:tab/>
      </w:r>
      <w:r>
        <w:rPr>
          <w:noProof/>
        </w:rPr>
        <w:fldChar w:fldCharType="begin"/>
      </w:r>
      <w:r>
        <w:rPr>
          <w:noProof/>
        </w:rPr>
        <w:instrText xml:space="preserve"> PAGEREF _Toc482872776 \h </w:instrText>
      </w:r>
      <w:r>
        <w:rPr>
          <w:noProof/>
        </w:rPr>
      </w:r>
      <w:r>
        <w:rPr>
          <w:noProof/>
        </w:rPr>
        <w:fldChar w:fldCharType="separate"/>
      </w:r>
      <w:r w:rsidR="005B668D">
        <w:rPr>
          <w:noProof/>
        </w:rPr>
        <w:t>9</w:t>
      </w:r>
      <w:r>
        <w:rPr>
          <w:noProof/>
        </w:rPr>
        <w:fldChar w:fldCharType="end"/>
      </w:r>
    </w:p>
    <w:p w14:paraId="0098DD14" w14:textId="3D6B0607" w:rsidR="00703F28" w:rsidRDefault="00703F28">
      <w:pPr>
        <w:pStyle w:val="TOC1"/>
        <w:tabs>
          <w:tab w:val="right" w:leader="dot" w:pos="10790"/>
        </w:tabs>
        <w:rPr>
          <w:rFonts w:asciiTheme="minorHAnsi" w:eastAsiaTheme="minorEastAsia" w:hAnsiTheme="minorHAnsi" w:cstheme="minorBidi"/>
          <w:noProof/>
          <w:color w:val="auto"/>
          <w:sz w:val="22"/>
          <w:szCs w:val="22"/>
          <w:lang w:eastAsia="en-US"/>
        </w:rPr>
      </w:pPr>
      <w:r>
        <w:rPr>
          <w:noProof/>
        </w:rPr>
        <w:t>1.  Company Information</w:t>
      </w:r>
      <w:r>
        <w:rPr>
          <w:noProof/>
        </w:rPr>
        <w:tab/>
      </w:r>
      <w:r>
        <w:rPr>
          <w:noProof/>
        </w:rPr>
        <w:fldChar w:fldCharType="begin"/>
      </w:r>
      <w:r>
        <w:rPr>
          <w:noProof/>
        </w:rPr>
        <w:instrText xml:space="preserve"> PAGEREF _Toc482872777 \h </w:instrText>
      </w:r>
      <w:r>
        <w:rPr>
          <w:noProof/>
        </w:rPr>
      </w:r>
      <w:r>
        <w:rPr>
          <w:noProof/>
        </w:rPr>
        <w:fldChar w:fldCharType="separate"/>
      </w:r>
      <w:r w:rsidR="005B668D">
        <w:rPr>
          <w:noProof/>
        </w:rPr>
        <w:t>11</w:t>
      </w:r>
      <w:r>
        <w:rPr>
          <w:noProof/>
        </w:rPr>
        <w:fldChar w:fldCharType="end"/>
      </w:r>
    </w:p>
    <w:p w14:paraId="0365E9C3" w14:textId="3648DF32" w:rsidR="00703F28" w:rsidRDefault="00703F28">
      <w:pPr>
        <w:pStyle w:val="TOC1"/>
        <w:tabs>
          <w:tab w:val="right" w:leader="dot" w:pos="10790"/>
        </w:tabs>
        <w:rPr>
          <w:rFonts w:asciiTheme="minorHAnsi" w:eastAsiaTheme="minorEastAsia" w:hAnsiTheme="minorHAnsi" w:cstheme="minorBidi"/>
          <w:noProof/>
          <w:color w:val="auto"/>
          <w:sz w:val="22"/>
          <w:szCs w:val="22"/>
          <w:lang w:eastAsia="en-US"/>
        </w:rPr>
      </w:pPr>
      <w:r>
        <w:rPr>
          <w:noProof/>
        </w:rPr>
        <w:t>2.  Solution Information</w:t>
      </w:r>
      <w:r>
        <w:rPr>
          <w:noProof/>
        </w:rPr>
        <w:tab/>
      </w:r>
      <w:r>
        <w:rPr>
          <w:noProof/>
        </w:rPr>
        <w:fldChar w:fldCharType="begin"/>
      </w:r>
      <w:r>
        <w:rPr>
          <w:noProof/>
        </w:rPr>
        <w:instrText xml:space="preserve"> PAGEREF _Toc482872778 \h </w:instrText>
      </w:r>
      <w:r>
        <w:rPr>
          <w:noProof/>
        </w:rPr>
      </w:r>
      <w:r>
        <w:rPr>
          <w:noProof/>
        </w:rPr>
        <w:fldChar w:fldCharType="separate"/>
      </w:r>
      <w:r w:rsidR="005B668D">
        <w:rPr>
          <w:noProof/>
        </w:rPr>
        <w:t>11</w:t>
      </w:r>
      <w:r>
        <w:rPr>
          <w:noProof/>
        </w:rPr>
        <w:fldChar w:fldCharType="end"/>
      </w:r>
    </w:p>
    <w:p w14:paraId="77C598BB" w14:textId="4301EB0B" w:rsidR="00703F28" w:rsidRDefault="00703F28">
      <w:pPr>
        <w:pStyle w:val="TOC1"/>
        <w:tabs>
          <w:tab w:val="right" w:leader="dot" w:pos="10790"/>
        </w:tabs>
        <w:rPr>
          <w:rFonts w:asciiTheme="minorHAnsi" w:eastAsiaTheme="minorEastAsia" w:hAnsiTheme="minorHAnsi" w:cstheme="minorBidi"/>
          <w:noProof/>
          <w:color w:val="auto"/>
          <w:sz w:val="22"/>
          <w:szCs w:val="22"/>
          <w:lang w:eastAsia="en-US"/>
        </w:rPr>
      </w:pPr>
      <w:r>
        <w:rPr>
          <w:noProof/>
        </w:rPr>
        <w:t>3.  Services Information</w:t>
      </w:r>
      <w:r>
        <w:rPr>
          <w:noProof/>
        </w:rPr>
        <w:tab/>
      </w:r>
      <w:r>
        <w:rPr>
          <w:noProof/>
        </w:rPr>
        <w:fldChar w:fldCharType="begin"/>
      </w:r>
      <w:r>
        <w:rPr>
          <w:noProof/>
        </w:rPr>
        <w:instrText xml:space="preserve"> PAGEREF _Toc482872779 \h </w:instrText>
      </w:r>
      <w:r>
        <w:rPr>
          <w:noProof/>
        </w:rPr>
      </w:r>
      <w:r>
        <w:rPr>
          <w:noProof/>
        </w:rPr>
        <w:fldChar w:fldCharType="separate"/>
      </w:r>
      <w:r w:rsidR="005B668D">
        <w:rPr>
          <w:noProof/>
        </w:rPr>
        <w:t>12</w:t>
      </w:r>
      <w:r>
        <w:rPr>
          <w:noProof/>
        </w:rPr>
        <w:fldChar w:fldCharType="end"/>
      </w:r>
    </w:p>
    <w:p w14:paraId="728140CB" w14:textId="74201455" w:rsidR="00703F28" w:rsidRDefault="00703F28">
      <w:pPr>
        <w:pStyle w:val="TOC1"/>
        <w:tabs>
          <w:tab w:val="right" w:leader="dot" w:pos="10790"/>
        </w:tabs>
        <w:rPr>
          <w:rFonts w:asciiTheme="minorHAnsi" w:eastAsiaTheme="minorEastAsia" w:hAnsiTheme="minorHAnsi" w:cstheme="minorBidi"/>
          <w:noProof/>
          <w:color w:val="auto"/>
          <w:sz w:val="22"/>
          <w:szCs w:val="22"/>
          <w:lang w:eastAsia="en-US"/>
        </w:rPr>
      </w:pPr>
      <w:r>
        <w:rPr>
          <w:noProof/>
        </w:rPr>
        <w:t>4.  Solicitation Recommendations</w:t>
      </w:r>
      <w:r>
        <w:rPr>
          <w:noProof/>
        </w:rPr>
        <w:tab/>
      </w:r>
      <w:r>
        <w:rPr>
          <w:noProof/>
        </w:rPr>
        <w:fldChar w:fldCharType="begin"/>
      </w:r>
      <w:r>
        <w:rPr>
          <w:noProof/>
        </w:rPr>
        <w:instrText xml:space="preserve"> PAGEREF _Toc482872780 \h </w:instrText>
      </w:r>
      <w:r>
        <w:rPr>
          <w:noProof/>
        </w:rPr>
      </w:r>
      <w:r>
        <w:rPr>
          <w:noProof/>
        </w:rPr>
        <w:fldChar w:fldCharType="separate"/>
      </w:r>
      <w:r w:rsidR="005B668D">
        <w:rPr>
          <w:noProof/>
        </w:rPr>
        <w:t>12</w:t>
      </w:r>
      <w:r>
        <w:rPr>
          <w:noProof/>
        </w:rPr>
        <w:fldChar w:fldCharType="end"/>
      </w:r>
    </w:p>
    <w:p w14:paraId="639FA1C2" w14:textId="0A6BD6D6" w:rsidR="00703F28" w:rsidRDefault="00703F28">
      <w:pPr>
        <w:pStyle w:val="TOC1"/>
        <w:tabs>
          <w:tab w:val="right" w:leader="dot" w:pos="10790"/>
        </w:tabs>
        <w:rPr>
          <w:rFonts w:asciiTheme="minorHAnsi" w:eastAsiaTheme="minorEastAsia" w:hAnsiTheme="minorHAnsi" w:cstheme="minorBidi"/>
          <w:noProof/>
          <w:color w:val="auto"/>
          <w:sz w:val="22"/>
          <w:szCs w:val="22"/>
          <w:lang w:eastAsia="en-US"/>
        </w:rPr>
      </w:pPr>
      <w:r>
        <w:rPr>
          <w:noProof/>
        </w:rPr>
        <w:t>D.  RFI Process and Format</w:t>
      </w:r>
      <w:r>
        <w:rPr>
          <w:noProof/>
        </w:rPr>
        <w:tab/>
      </w:r>
      <w:r>
        <w:rPr>
          <w:noProof/>
        </w:rPr>
        <w:fldChar w:fldCharType="begin"/>
      </w:r>
      <w:r>
        <w:rPr>
          <w:noProof/>
        </w:rPr>
        <w:instrText xml:space="preserve"> PAGEREF _Toc482872781 \h </w:instrText>
      </w:r>
      <w:r>
        <w:rPr>
          <w:noProof/>
        </w:rPr>
      </w:r>
      <w:r>
        <w:rPr>
          <w:noProof/>
        </w:rPr>
        <w:fldChar w:fldCharType="separate"/>
      </w:r>
      <w:r w:rsidR="005B668D">
        <w:rPr>
          <w:noProof/>
        </w:rPr>
        <w:t>13</w:t>
      </w:r>
      <w:r>
        <w:rPr>
          <w:noProof/>
        </w:rPr>
        <w:fldChar w:fldCharType="end"/>
      </w:r>
    </w:p>
    <w:p w14:paraId="7E0D6C9C" w14:textId="135A02E0" w:rsidR="00703F28" w:rsidRDefault="00703F28">
      <w:pPr>
        <w:pStyle w:val="TOC1"/>
        <w:tabs>
          <w:tab w:val="right" w:leader="dot" w:pos="10790"/>
        </w:tabs>
        <w:rPr>
          <w:rFonts w:asciiTheme="minorHAnsi" w:eastAsiaTheme="minorEastAsia" w:hAnsiTheme="minorHAnsi" w:cstheme="minorBidi"/>
          <w:noProof/>
          <w:color w:val="auto"/>
          <w:sz w:val="22"/>
          <w:szCs w:val="22"/>
          <w:lang w:eastAsia="en-US"/>
        </w:rPr>
      </w:pPr>
      <w:r>
        <w:rPr>
          <w:noProof/>
        </w:rPr>
        <w:t>1.  Process</w:t>
      </w:r>
      <w:r>
        <w:rPr>
          <w:noProof/>
        </w:rPr>
        <w:tab/>
      </w:r>
      <w:r>
        <w:rPr>
          <w:noProof/>
        </w:rPr>
        <w:fldChar w:fldCharType="begin"/>
      </w:r>
      <w:r>
        <w:rPr>
          <w:noProof/>
        </w:rPr>
        <w:instrText xml:space="preserve"> PAGEREF _Toc482872782 \h </w:instrText>
      </w:r>
      <w:r>
        <w:rPr>
          <w:noProof/>
        </w:rPr>
      </w:r>
      <w:r>
        <w:rPr>
          <w:noProof/>
        </w:rPr>
        <w:fldChar w:fldCharType="separate"/>
      </w:r>
      <w:r w:rsidR="005B668D">
        <w:rPr>
          <w:noProof/>
        </w:rPr>
        <w:t>13</w:t>
      </w:r>
      <w:r>
        <w:rPr>
          <w:noProof/>
        </w:rPr>
        <w:fldChar w:fldCharType="end"/>
      </w:r>
    </w:p>
    <w:p w14:paraId="640C9468" w14:textId="7D0B996C" w:rsidR="00703F28" w:rsidRDefault="00703F28">
      <w:pPr>
        <w:pStyle w:val="TOC1"/>
        <w:tabs>
          <w:tab w:val="right" w:leader="dot" w:pos="10790"/>
        </w:tabs>
        <w:rPr>
          <w:rFonts w:asciiTheme="minorHAnsi" w:eastAsiaTheme="minorEastAsia" w:hAnsiTheme="minorHAnsi" w:cstheme="minorBidi"/>
          <w:noProof/>
          <w:color w:val="auto"/>
          <w:sz w:val="22"/>
          <w:szCs w:val="22"/>
          <w:lang w:eastAsia="en-US"/>
        </w:rPr>
      </w:pPr>
      <w:r>
        <w:rPr>
          <w:noProof/>
        </w:rPr>
        <w:t>2.  Contact</w:t>
      </w:r>
      <w:r>
        <w:rPr>
          <w:noProof/>
        </w:rPr>
        <w:tab/>
      </w:r>
      <w:r>
        <w:rPr>
          <w:noProof/>
        </w:rPr>
        <w:fldChar w:fldCharType="begin"/>
      </w:r>
      <w:r>
        <w:rPr>
          <w:noProof/>
        </w:rPr>
        <w:instrText xml:space="preserve"> PAGEREF _Toc482872783 \h </w:instrText>
      </w:r>
      <w:r>
        <w:rPr>
          <w:noProof/>
        </w:rPr>
      </w:r>
      <w:r>
        <w:rPr>
          <w:noProof/>
        </w:rPr>
        <w:fldChar w:fldCharType="separate"/>
      </w:r>
      <w:r w:rsidR="005B668D">
        <w:rPr>
          <w:noProof/>
        </w:rPr>
        <w:t>13</w:t>
      </w:r>
      <w:r>
        <w:rPr>
          <w:noProof/>
        </w:rPr>
        <w:fldChar w:fldCharType="end"/>
      </w:r>
    </w:p>
    <w:p w14:paraId="51A63DA9" w14:textId="2F9C449B" w:rsidR="00703F28" w:rsidRDefault="00703F28">
      <w:pPr>
        <w:pStyle w:val="TOC1"/>
        <w:tabs>
          <w:tab w:val="right" w:leader="dot" w:pos="10790"/>
        </w:tabs>
        <w:rPr>
          <w:rFonts w:asciiTheme="minorHAnsi" w:eastAsiaTheme="minorEastAsia" w:hAnsiTheme="minorHAnsi" w:cstheme="minorBidi"/>
          <w:noProof/>
          <w:color w:val="auto"/>
          <w:sz w:val="22"/>
          <w:szCs w:val="22"/>
          <w:lang w:eastAsia="en-US"/>
        </w:rPr>
      </w:pPr>
      <w:r>
        <w:rPr>
          <w:noProof/>
        </w:rPr>
        <w:t>3.  Due Dates</w:t>
      </w:r>
      <w:r>
        <w:rPr>
          <w:noProof/>
        </w:rPr>
        <w:tab/>
      </w:r>
      <w:r>
        <w:rPr>
          <w:noProof/>
        </w:rPr>
        <w:fldChar w:fldCharType="begin"/>
      </w:r>
      <w:r>
        <w:rPr>
          <w:noProof/>
        </w:rPr>
        <w:instrText xml:space="preserve"> PAGEREF _Toc482872784 \h </w:instrText>
      </w:r>
      <w:r>
        <w:rPr>
          <w:noProof/>
        </w:rPr>
      </w:r>
      <w:r>
        <w:rPr>
          <w:noProof/>
        </w:rPr>
        <w:fldChar w:fldCharType="separate"/>
      </w:r>
      <w:r w:rsidR="005B668D">
        <w:rPr>
          <w:noProof/>
        </w:rPr>
        <w:t>13</w:t>
      </w:r>
      <w:r>
        <w:rPr>
          <w:noProof/>
        </w:rPr>
        <w:fldChar w:fldCharType="end"/>
      </w:r>
    </w:p>
    <w:p w14:paraId="71985B1A" w14:textId="4E13CB17" w:rsidR="00703F28" w:rsidRDefault="00703F28">
      <w:pPr>
        <w:pStyle w:val="TOC1"/>
        <w:tabs>
          <w:tab w:val="right" w:leader="dot" w:pos="10790"/>
        </w:tabs>
        <w:rPr>
          <w:rFonts w:asciiTheme="minorHAnsi" w:eastAsiaTheme="minorEastAsia" w:hAnsiTheme="minorHAnsi" w:cstheme="minorBidi"/>
          <w:noProof/>
          <w:color w:val="auto"/>
          <w:sz w:val="22"/>
          <w:szCs w:val="22"/>
          <w:lang w:eastAsia="en-US"/>
        </w:rPr>
      </w:pPr>
      <w:r>
        <w:rPr>
          <w:noProof/>
        </w:rPr>
        <w:t>4.  Trade Secrets</w:t>
      </w:r>
      <w:r>
        <w:rPr>
          <w:noProof/>
        </w:rPr>
        <w:tab/>
      </w:r>
      <w:r>
        <w:rPr>
          <w:noProof/>
        </w:rPr>
        <w:fldChar w:fldCharType="begin"/>
      </w:r>
      <w:r>
        <w:rPr>
          <w:noProof/>
        </w:rPr>
        <w:instrText xml:space="preserve"> PAGEREF _Toc482872785 \h </w:instrText>
      </w:r>
      <w:r>
        <w:rPr>
          <w:noProof/>
        </w:rPr>
      </w:r>
      <w:r>
        <w:rPr>
          <w:noProof/>
        </w:rPr>
        <w:fldChar w:fldCharType="separate"/>
      </w:r>
      <w:r w:rsidR="005B668D">
        <w:rPr>
          <w:noProof/>
        </w:rPr>
        <w:t>13</w:t>
      </w:r>
      <w:r>
        <w:rPr>
          <w:noProof/>
        </w:rPr>
        <w:fldChar w:fldCharType="end"/>
      </w:r>
    </w:p>
    <w:p w14:paraId="7CEBE50F" w14:textId="38C5C4F4" w:rsidR="00703F28" w:rsidRDefault="00703F28">
      <w:pPr>
        <w:pStyle w:val="TOC1"/>
        <w:tabs>
          <w:tab w:val="right" w:leader="dot" w:pos="10790"/>
        </w:tabs>
        <w:rPr>
          <w:rFonts w:asciiTheme="minorHAnsi" w:eastAsiaTheme="minorEastAsia" w:hAnsiTheme="minorHAnsi" w:cstheme="minorBidi"/>
          <w:noProof/>
          <w:color w:val="auto"/>
          <w:sz w:val="22"/>
          <w:szCs w:val="22"/>
          <w:lang w:eastAsia="en-US"/>
        </w:rPr>
      </w:pPr>
      <w:r>
        <w:rPr>
          <w:noProof/>
        </w:rPr>
        <w:t>5.  Response Format</w:t>
      </w:r>
      <w:r>
        <w:rPr>
          <w:noProof/>
        </w:rPr>
        <w:tab/>
      </w:r>
      <w:r>
        <w:rPr>
          <w:noProof/>
        </w:rPr>
        <w:fldChar w:fldCharType="begin"/>
      </w:r>
      <w:r>
        <w:rPr>
          <w:noProof/>
        </w:rPr>
        <w:instrText xml:space="preserve"> PAGEREF _Toc482872786 \h </w:instrText>
      </w:r>
      <w:r>
        <w:rPr>
          <w:noProof/>
        </w:rPr>
      </w:r>
      <w:r>
        <w:rPr>
          <w:noProof/>
        </w:rPr>
        <w:fldChar w:fldCharType="separate"/>
      </w:r>
      <w:r w:rsidR="005B668D">
        <w:rPr>
          <w:noProof/>
        </w:rPr>
        <w:t>14</w:t>
      </w:r>
      <w:r>
        <w:rPr>
          <w:noProof/>
        </w:rPr>
        <w:fldChar w:fldCharType="end"/>
      </w:r>
    </w:p>
    <w:p w14:paraId="7F9AB8BB" w14:textId="77777777" w:rsidR="0083506B" w:rsidRDefault="0083506B" w:rsidP="00BD36C6">
      <w:r>
        <w:fldChar w:fldCharType="end"/>
      </w:r>
    </w:p>
    <w:p w14:paraId="31D929FC" w14:textId="07656B05" w:rsidR="00F706B9" w:rsidRDefault="00F706B9">
      <w:r>
        <w:br w:type="page"/>
      </w:r>
    </w:p>
    <w:p w14:paraId="1D5BCEE0" w14:textId="64557F10" w:rsidR="00E85B7C" w:rsidRDefault="00E85B7C" w:rsidP="00E85B7C">
      <w:pPr>
        <w:pStyle w:val="SectionHeader"/>
      </w:pPr>
      <w:bookmarkStart w:id="1" w:name="_Toc482872767"/>
      <w:r>
        <w:lastRenderedPageBreak/>
        <w:t xml:space="preserve">A.  </w:t>
      </w:r>
      <w:r w:rsidR="008C0A9E">
        <w:t>Key RFI</w:t>
      </w:r>
      <w:r>
        <w:t xml:space="preserve"> Information</w:t>
      </w:r>
      <w:bookmarkEnd w:id="1"/>
    </w:p>
    <w:p w14:paraId="661C2184" w14:textId="77777777" w:rsidR="00E85B7C" w:rsidRDefault="00E85B7C" w:rsidP="00E85B7C"/>
    <w:p w14:paraId="58C75523" w14:textId="0FB1F6FF" w:rsidR="00BD36C6" w:rsidRDefault="00E85B7C" w:rsidP="00F706B9">
      <w:pPr>
        <w:pStyle w:val="Heading1"/>
      </w:pPr>
      <w:bookmarkStart w:id="2" w:name="_Toc482872768"/>
      <w:r>
        <w:t xml:space="preserve">1.  </w:t>
      </w:r>
      <w:r w:rsidR="00F706B9">
        <w:t>Purpose</w:t>
      </w:r>
      <w:bookmarkEnd w:id="2"/>
    </w:p>
    <w:p w14:paraId="50BD6A6C" w14:textId="78710022" w:rsidR="00E35707" w:rsidRDefault="00E35707" w:rsidP="00E35707">
      <w:r>
        <w:t xml:space="preserve">The purpose of this RFI, </w:t>
      </w:r>
      <w:r w:rsidR="002772D7">
        <w:t xml:space="preserve">which is not </w:t>
      </w:r>
      <w:r>
        <w:t xml:space="preserve">a solicitation to procure, is to gain familiarity with currently-marketed </w:t>
      </w:r>
      <w:r w:rsidR="002772D7">
        <w:t xml:space="preserve">products and services for </w:t>
      </w:r>
      <w:r w:rsidR="007C5E1D" w:rsidRPr="00585E65">
        <w:t>Licensing and Regulatory Management System</w:t>
      </w:r>
      <w:r w:rsidR="007C5E1D">
        <w:rPr>
          <w:color w:val="FF0000"/>
        </w:rPr>
        <w:t>.</w:t>
      </w:r>
      <w:r w:rsidR="002772D7">
        <w:t xml:space="preserve">  </w:t>
      </w:r>
      <w:r>
        <w:t>This RFI contains preliminary information to serve as a platform to initiate discussion with the vendor community. The requirements in this RFI a</w:t>
      </w:r>
      <w:r w:rsidR="002772D7">
        <w:t>re in no way final</w:t>
      </w:r>
      <w:r w:rsidR="00DF1FDF">
        <w:t xml:space="preserve"> and</w:t>
      </w:r>
      <w:r w:rsidR="002772D7">
        <w:t xml:space="preserve"> are in no way a </w:t>
      </w:r>
      <w:r>
        <w:t>represent</w:t>
      </w:r>
      <w:r w:rsidR="002772D7">
        <w:t>ation of that</w:t>
      </w:r>
      <w:r>
        <w:t xml:space="preserve"> </w:t>
      </w:r>
      <w:r w:rsidR="002772D7">
        <w:t>which</w:t>
      </w:r>
      <w:r>
        <w:t xml:space="preserve"> may be contained in a Request for Proposal (RFP), Invitation for Bid (IFB), Purchase Order RFP (PORFP), Task Order RFP (TORFP) or other procurement vehicle. This issuance does not constitute a commitment to issue a request for bids, award a contract, or pay any costs incurred in preparation of a response to this request. </w:t>
      </w:r>
      <w:r w:rsidRPr="00DF1FDF">
        <w:rPr>
          <w:b/>
        </w:rPr>
        <w:t xml:space="preserve">Furthermore, </w:t>
      </w:r>
      <w:r w:rsidR="002772D7" w:rsidRPr="00DF1FDF">
        <w:rPr>
          <w:b/>
        </w:rPr>
        <w:t>the Issuer</w:t>
      </w:r>
      <w:r w:rsidRPr="00DF1FDF">
        <w:rPr>
          <w:b/>
        </w:rPr>
        <w:t xml:space="preserve"> requires that all responding vendors abstain from providing any quotes or bids in response to this RFI.</w:t>
      </w:r>
    </w:p>
    <w:p w14:paraId="0EB35DEB" w14:textId="77777777" w:rsidR="002772D7" w:rsidRDefault="002772D7" w:rsidP="00E35707"/>
    <w:p w14:paraId="30F4B217" w14:textId="3784936D" w:rsidR="00F706B9" w:rsidRPr="00F706B9" w:rsidRDefault="00F706B9" w:rsidP="00F706B9">
      <w:r>
        <w:t xml:space="preserve">Any information received in response to this RFI will assist the </w:t>
      </w:r>
      <w:r w:rsidR="0083506B">
        <w:t>Issuer</w:t>
      </w:r>
      <w:r>
        <w:t xml:space="preserve"> in </w:t>
      </w:r>
      <w:r w:rsidR="00BD3E20">
        <w:t>collecting information that</w:t>
      </w:r>
      <w:r>
        <w:t xml:space="preserve"> may be used at a future date </w:t>
      </w:r>
      <w:r w:rsidR="002772D7">
        <w:t>for a procurement</w:t>
      </w:r>
      <w:r>
        <w:t xml:space="preserve">. </w:t>
      </w:r>
      <w:r w:rsidR="0060425C">
        <w:t>A submission in r</w:t>
      </w:r>
      <w:r>
        <w:t xml:space="preserve">esponse to this RFI </w:t>
      </w:r>
      <w:r w:rsidR="003E0C22">
        <w:t>does</w:t>
      </w:r>
      <w:r>
        <w:t xml:space="preserve"> not guarantee that </w:t>
      </w:r>
      <w:r w:rsidR="003E0C22">
        <w:t xml:space="preserve">the </w:t>
      </w:r>
      <w:r w:rsidR="0060425C">
        <w:t xml:space="preserve">respondent </w:t>
      </w:r>
      <w:r>
        <w:t xml:space="preserve">will be </w:t>
      </w:r>
      <w:r w:rsidR="002772D7">
        <w:t>included in</w:t>
      </w:r>
      <w:r>
        <w:t xml:space="preserve"> any sub</w:t>
      </w:r>
      <w:r w:rsidR="002772D7">
        <w:t xml:space="preserve">sequent procurement.  </w:t>
      </w:r>
      <w:r w:rsidR="00684D70">
        <w:t xml:space="preserve">Likewise, a </w:t>
      </w:r>
      <w:r w:rsidR="0060425C">
        <w:t xml:space="preserve">non-submission </w:t>
      </w:r>
      <w:r w:rsidR="00684D70">
        <w:t>in response to</w:t>
      </w:r>
      <w:r w:rsidR="0060425C">
        <w:t xml:space="preserve"> </w:t>
      </w:r>
      <w:r w:rsidR="002772D7">
        <w:t>this RFI</w:t>
      </w:r>
      <w:r>
        <w:t xml:space="preserve"> </w:t>
      </w:r>
      <w:r w:rsidR="002772D7">
        <w:t>does not preclude</w:t>
      </w:r>
      <w:r>
        <w:t xml:space="preserve"> </w:t>
      </w:r>
      <w:r w:rsidR="002772D7">
        <w:t>a recipie</w:t>
      </w:r>
      <w:r w:rsidR="00684D70">
        <w:t xml:space="preserve">nt or vendor </w:t>
      </w:r>
      <w:r>
        <w:t xml:space="preserve">from </w:t>
      </w:r>
      <w:r w:rsidR="002772D7">
        <w:t>inclusion</w:t>
      </w:r>
      <w:r>
        <w:t xml:space="preserve"> </w:t>
      </w:r>
      <w:r w:rsidR="002772D7">
        <w:t>in</w:t>
      </w:r>
      <w:r>
        <w:t xml:space="preserve"> </w:t>
      </w:r>
      <w:r w:rsidR="0060425C">
        <w:t xml:space="preserve">any </w:t>
      </w:r>
      <w:r>
        <w:t>future procurement.</w:t>
      </w:r>
    </w:p>
    <w:p w14:paraId="1F8156D9" w14:textId="77777777" w:rsidR="00F706B9" w:rsidRDefault="00F706B9" w:rsidP="00F706B9"/>
    <w:p w14:paraId="222E769D" w14:textId="77777777" w:rsidR="00750F2C" w:rsidRDefault="00750F2C" w:rsidP="00F706B9"/>
    <w:p w14:paraId="15C370A6" w14:textId="3D9107C1" w:rsidR="00F706B9" w:rsidRDefault="00E85B7C" w:rsidP="00F706B9">
      <w:pPr>
        <w:pStyle w:val="Heading1"/>
      </w:pPr>
      <w:bookmarkStart w:id="3" w:name="_Toc482872769"/>
      <w:r>
        <w:t xml:space="preserve">2.  </w:t>
      </w:r>
      <w:r w:rsidR="00F706B9">
        <w:t>Issuing Office</w:t>
      </w:r>
      <w:r w:rsidR="000538A9">
        <w:t xml:space="preserve"> and Procurement Officer</w:t>
      </w:r>
      <w:bookmarkEnd w:id="3"/>
    </w:p>
    <w:p w14:paraId="05C54189" w14:textId="4C3624A4" w:rsidR="00F706B9" w:rsidRDefault="00BD3E20" w:rsidP="00F706B9">
      <w:r w:rsidRPr="00BD3E20">
        <w:t xml:space="preserve">This RFI is being issued by the office listed below. The </w:t>
      </w:r>
      <w:r w:rsidR="00684D70">
        <w:t>indicated Procurement Officer</w:t>
      </w:r>
      <w:r w:rsidRPr="00BD3E20">
        <w:t xml:space="preserve"> is the sole point of contact for this RFI. Please refer all inquiries </w:t>
      </w:r>
      <w:r>
        <w:t xml:space="preserve">and </w:t>
      </w:r>
      <w:r w:rsidR="00BA6BAF">
        <w:t>submit your response</w:t>
      </w:r>
      <w:r>
        <w:t xml:space="preserve"> </w:t>
      </w:r>
      <w:r w:rsidRPr="00BD3E20">
        <w:t>to</w:t>
      </w:r>
      <w:r w:rsidR="006710AE">
        <w:t xml:space="preserve"> the </w:t>
      </w:r>
      <w:r w:rsidR="00684D70">
        <w:t>Procurement Officer</w:t>
      </w:r>
      <w:r w:rsidR="006710AE">
        <w:t xml:space="preserve">.  </w:t>
      </w:r>
    </w:p>
    <w:p w14:paraId="5AF26112" w14:textId="77777777" w:rsidR="00BD3E20" w:rsidRDefault="00BD3E20" w:rsidP="00F706B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
        <w:gridCol w:w="2634"/>
        <w:gridCol w:w="7715"/>
      </w:tblGrid>
      <w:tr w:rsidR="000538A9" w14:paraId="4CACC646" w14:textId="77777777" w:rsidTr="00585E65">
        <w:tc>
          <w:tcPr>
            <w:tcW w:w="451" w:type="dxa"/>
          </w:tcPr>
          <w:p w14:paraId="46E02859" w14:textId="77777777" w:rsidR="00BD3E20" w:rsidRDefault="00BD3E20" w:rsidP="00BD3E20">
            <w:pPr>
              <w:pStyle w:val="ListParagraph"/>
              <w:numPr>
                <w:ilvl w:val="0"/>
                <w:numId w:val="23"/>
              </w:numPr>
              <w:spacing w:before="20" w:after="20"/>
            </w:pPr>
          </w:p>
        </w:tc>
        <w:tc>
          <w:tcPr>
            <w:tcW w:w="2634" w:type="dxa"/>
          </w:tcPr>
          <w:p w14:paraId="2078C968" w14:textId="70D28C37" w:rsidR="00BD3E20" w:rsidRDefault="00BD3E20" w:rsidP="00BD3E20">
            <w:pPr>
              <w:spacing w:before="20" w:after="20"/>
            </w:pPr>
            <w:r>
              <w:t>Agency</w:t>
            </w:r>
          </w:p>
        </w:tc>
        <w:tc>
          <w:tcPr>
            <w:tcW w:w="7715" w:type="dxa"/>
          </w:tcPr>
          <w:p w14:paraId="54D363E9" w14:textId="3FF0CDB6" w:rsidR="00BD3E20" w:rsidRPr="005D0255" w:rsidRDefault="00BD3E20" w:rsidP="00BD3E20">
            <w:pPr>
              <w:spacing w:before="20" w:after="20"/>
            </w:pPr>
            <w:r w:rsidRPr="005D0255">
              <w:t>Department of Health and Mental Hygiene (DHMH)</w:t>
            </w:r>
          </w:p>
        </w:tc>
      </w:tr>
      <w:tr w:rsidR="000538A9" w14:paraId="40C16811" w14:textId="77777777" w:rsidTr="00585E65">
        <w:tc>
          <w:tcPr>
            <w:tcW w:w="451" w:type="dxa"/>
          </w:tcPr>
          <w:p w14:paraId="1B3F4319" w14:textId="77777777" w:rsidR="00BD3E20" w:rsidRDefault="00BD3E20" w:rsidP="00BD3E20">
            <w:pPr>
              <w:pStyle w:val="ListParagraph"/>
              <w:numPr>
                <w:ilvl w:val="0"/>
                <w:numId w:val="23"/>
              </w:numPr>
              <w:spacing w:before="20" w:after="20"/>
            </w:pPr>
          </w:p>
        </w:tc>
        <w:tc>
          <w:tcPr>
            <w:tcW w:w="2634" w:type="dxa"/>
          </w:tcPr>
          <w:p w14:paraId="64FDDD7D" w14:textId="585A1F20" w:rsidR="00BD3E20" w:rsidRDefault="00BD3E20" w:rsidP="00BD3E20">
            <w:pPr>
              <w:spacing w:before="20" w:after="20"/>
            </w:pPr>
            <w:r>
              <w:t>Office</w:t>
            </w:r>
          </w:p>
        </w:tc>
        <w:tc>
          <w:tcPr>
            <w:tcW w:w="7715" w:type="dxa"/>
          </w:tcPr>
          <w:p w14:paraId="7A26E238" w14:textId="64CF4FFE" w:rsidR="00BD3E20" w:rsidRPr="005D0255" w:rsidRDefault="00BD3E20" w:rsidP="007C5E1D">
            <w:pPr>
              <w:spacing w:before="20" w:after="20"/>
            </w:pPr>
            <w:r w:rsidRPr="005D0255">
              <w:t xml:space="preserve">Office of </w:t>
            </w:r>
            <w:r w:rsidR="007C5E1D" w:rsidRPr="005D0255">
              <w:t>Procurement and Support Services (OPASS)</w:t>
            </w:r>
          </w:p>
        </w:tc>
      </w:tr>
      <w:tr w:rsidR="000538A9" w14:paraId="4E86E093" w14:textId="77777777" w:rsidTr="00585E65">
        <w:tc>
          <w:tcPr>
            <w:tcW w:w="451" w:type="dxa"/>
          </w:tcPr>
          <w:p w14:paraId="56C23967" w14:textId="77777777" w:rsidR="00BD3E20" w:rsidRDefault="00BD3E20" w:rsidP="00BD3E20">
            <w:pPr>
              <w:pStyle w:val="ListParagraph"/>
              <w:numPr>
                <w:ilvl w:val="0"/>
                <w:numId w:val="23"/>
              </w:numPr>
              <w:spacing w:before="20" w:after="20"/>
            </w:pPr>
          </w:p>
        </w:tc>
        <w:tc>
          <w:tcPr>
            <w:tcW w:w="2634" w:type="dxa"/>
          </w:tcPr>
          <w:p w14:paraId="74210D77" w14:textId="437AA7D4" w:rsidR="00BD3E20" w:rsidRDefault="00BD3E20" w:rsidP="00BD3E20">
            <w:pPr>
              <w:spacing w:before="20" w:after="20"/>
            </w:pPr>
            <w:r>
              <w:t>Location</w:t>
            </w:r>
          </w:p>
        </w:tc>
        <w:tc>
          <w:tcPr>
            <w:tcW w:w="7715" w:type="dxa"/>
          </w:tcPr>
          <w:p w14:paraId="330E8165" w14:textId="0E5E41C0" w:rsidR="00BD3E20" w:rsidRPr="005D0255" w:rsidRDefault="007C5E1D" w:rsidP="00BD3E20">
            <w:pPr>
              <w:spacing w:before="20" w:after="20"/>
            </w:pPr>
            <w:r w:rsidRPr="005D0255">
              <w:t xml:space="preserve">Baltimore, Maryland </w:t>
            </w:r>
          </w:p>
        </w:tc>
      </w:tr>
      <w:tr w:rsidR="000538A9" w14:paraId="2200B391" w14:textId="77777777" w:rsidTr="00585E65">
        <w:tc>
          <w:tcPr>
            <w:tcW w:w="451" w:type="dxa"/>
          </w:tcPr>
          <w:p w14:paraId="27623BEC" w14:textId="77777777" w:rsidR="00BD3E20" w:rsidRDefault="00BD3E20" w:rsidP="00BD3E20">
            <w:pPr>
              <w:pStyle w:val="ListParagraph"/>
              <w:numPr>
                <w:ilvl w:val="0"/>
                <w:numId w:val="23"/>
              </w:numPr>
              <w:spacing w:before="20" w:after="20"/>
            </w:pPr>
          </w:p>
        </w:tc>
        <w:tc>
          <w:tcPr>
            <w:tcW w:w="2634" w:type="dxa"/>
          </w:tcPr>
          <w:p w14:paraId="7EA1A260" w14:textId="4D01C532" w:rsidR="00BD3E20" w:rsidRDefault="000538A9" w:rsidP="00BD3E20">
            <w:pPr>
              <w:spacing w:before="20" w:after="20"/>
            </w:pPr>
            <w:r>
              <w:t>Procurement Officer</w:t>
            </w:r>
          </w:p>
        </w:tc>
        <w:tc>
          <w:tcPr>
            <w:tcW w:w="7715" w:type="dxa"/>
          </w:tcPr>
          <w:p w14:paraId="19DF2E52" w14:textId="78366516" w:rsidR="00BD3E20" w:rsidRPr="005D0255" w:rsidRDefault="00585E65" w:rsidP="000538A9">
            <w:pPr>
              <w:spacing w:before="20" w:after="20"/>
            </w:pPr>
            <w:r>
              <w:t>Calvin T. Johnson</w:t>
            </w:r>
          </w:p>
        </w:tc>
      </w:tr>
      <w:tr w:rsidR="000538A9" w14:paraId="300A62B1" w14:textId="77777777" w:rsidTr="00585E65">
        <w:tc>
          <w:tcPr>
            <w:tcW w:w="451" w:type="dxa"/>
          </w:tcPr>
          <w:p w14:paraId="0FF588DC" w14:textId="77777777" w:rsidR="00BD3E20" w:rsidRDefault="00BD3E20" w:rsidP="00BD3E20">
            <w:pPr>
              <w:pStyle w:val="ListParagraph"/>
              <w:numPr>
                <w:ilvl w:val="0"/>
                <w:numId w:val="23"/>
              </w:numPr>
              <w:spacing w:before="20" w:after="20"/>
            </w:pPr>
          </w:p>
        </w:tc>
        <w:tc>
          <w:tcPr>
            <w:tcW w:w="2634" w:type="dxa"/>
          </w:tcPr>
          <w:p w14:paraId="599028D3" w14:textId="33B52913" w:rsidR="00BD3E20" w:rsidRDefault="00BD3E20" w:rsidP="00BD3E20">
            <w:pPr>
              <w:spacing w:before="20" w:after="20"/>
            </w:pPr>
            <w:r>
              <w:t>Email</w:t>
            </w:r>
          </w:p>
        </w:tc>
        <w:tc>
          <w:tcPr>
            <w:tcW w:w="7715" w:type="dxa"/>
          </w:tcPr>
          <w:p w14:paraId="0A7B1CBE" w14:textId="065ED7B1" w:rsidR="00BD3E20" w:rsidRDefault="000538A9" w:rsidP="00BD3E20">
            <w:pPr>
              <w:spacing w:before="20" w:after="20"/>
            </w:pPr>
            <w:r w:rsidRPr="005D0255">
              <w:t>dhmh.solicitationquestions@maryland.gov</w:t>
            </w:r>
          </w:p>
        </w:tc>
      </w:tr>
    </w:tbl>
    <w:p w14:paraId="1F82D19F" w14:textId="77777777" w:rsidR="00BD3E20" w:rsidRDefault="00BD3E20" w:rsidP="00F706B9"/>
    <w:p w14:paraId="26E048DD" w14:textId="77777777" w:rsidR="00BD3E20" w:rsidRDefault="00BD3E20" w:rsidP="00F706B9"/>
    <w:p w14:paraId="43D7774A" w14:textId="373A820C" w:rsidR="00750F2C" w:rsidRDefault="00E85B7C" w:rsidP="00750F2C">
      <w:pPr>
        <w:pStyle w:val="Heading1"/>
      </w:pPr>
      <w:bookmarkStart w:id="4" w:name="_Toc482872770"/>
      <w:r>
        <w:t xml:space="preserve">3.  </w:t>
      </w:r>
      <w:r w:rsidR="008C0A9E">
        <w:t>Key</w:t>
      </w:r>
      <w:r w:rsidR="00750F2C">
        <w:t xml:space="preserve"> Dates</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2578"/>
        <w:gridCol w:w="7760"/>
      </w:tblGrid>
      <w:tr w:rsidR="00585E65" w:rsidRPr="00585E65" w14:paraId="4E48AA90" w14:textId="77777777" w:rsidTr="001B56F6">
        <w:tc>
          <w:tcPr>
            <w:tcW w:w="468" w:type="dxa"/>
          </w:tcPr>
          <w:p w14:paraId="495D6F46" w14:textId="77777777" w:rsidR="00750F2C" w:rsidRPr="00585E65" w:rsidRDefault="00750F2C" w:rsidP="00066406">
            <w:pPr>
              <w:pStyle w:val="ListParagraph"/>
              <w:numPr>
                <w:ilvl w:val="0"/>
                <w:numId w:val="25"/>
              </w:numPr>
              <w:spacing w:before="20" w:after="20"/>
            </w:pPr>
          </w:p>
        </w:tc>
        <w:tc>
          <w:tcPr>
            <w:tcW w:w="2610" w:type="dxa"/>
          </w:tcPr>
          <w:p w14:paraId="2082A88C" w14:textId="407BB4A9" w:rsidR="00750F2C" w:rsidRPr="00585E65" w:rsidRDefault="00750F2C" w:rsidP="00750F2C">
            <w:pPr>
              <w:spacing w:before="20" w:after="20"/>
            </w:pPr>
            <w:r w:rsidRPr="00585E65">
              <w:t>Issued On</w:t>
            </w:r>
          </w:p>
        </w:tc>
        <w:tc>
          <w:tcPr>
            <w:tcW w:w="7938" w:type="dxa"/>
          </w:tcPr>
          <w:p w14:paraId="4F88CDB6" w14:textId="2B4A785B" w:rsidR="00750F2C" w:rsidRPr="00585E65" w:rsidRDefault="005B668D" w:rsidP="001B56F6">
            <w:pPr>
              <w:spacing w:before="20" w:after="20"/>
            </w:pPr>
            <w:r>
              <w:t>June 14</w:t>
            </w:r>
            <w:r w:rsidR="00A047FC" w:rsidRPr="00585E65">
              <w:t>, 2017</w:t>
            </w:r>
          </w:p>
        </w:tc>
      </w:tr>
      <w:tr w:rsidR="00585E65" w:rsidRPr="00585E65" w14:paraId="65E9756E" w14:textId="77777777" w:rsidTr="001B56F6">
        <w:tc>
          <w:tcPr>
            <w:tcW w:w="468" w:type="dxa"/>
          </w:tcPr>
          <w:p w14:paraId="54C44249" w14:textId="77777777" w:rsidR="00750F2C" w:rsidRPr="00585E65" w:rsidRDefault="00750F2C" w:rsidP="00066406">
            <w:pPr>
              <w:pStyle w:val="ListParagraph"/>
              <w:numPr>
                <w:ilvl w:val="0"/>
                <w:numId w:val="25"/>
              </w:numPr>
              <w:spacing w:before="20" w:after="20"/>
            </w:pPr>
          </w:p>
        </w:tc>
        <w:tc>
          <w:tcPr>
            <w:tcW w:w="2610" w:type="dxa"/>
          </w:tcPr>
          <w:p w14:paraId="082FBA8C" w14:textId="167844F2" w:rsidR="00750F2C" w:rsidRPr="00585E65" w:rsidRDefault="006E2092" w:rsidP="001B56F6">
            <w:pPr>
              <w:spacing w:before="20" w:after="20"/>
            </w:pPr>
            <w:r w:rsidRPr="00585E65">
              <w:t xml:space="preserve">Questions </w:t>
            </w:r>
            <w:r w:rsidR="00750F2C" w:rsidRPr="00585E65">
              <w:t>Due By</w:t>
            </w:r>
          </w:p>
        </w:tc>
        <w:tc>
          <w:tcPr>
            <w:tcW w:w="7938" w:type="dxa"/>
          </w:tcPr>
          <w:p w14:paraId="2A144009" w14:textId="65DDA3EF" w:rsidR="00750F2C" w:rsidRPr="00585E65" w:rsidRDefault="005B668D" w:rsidP="001B56F6">
            <w:pPr>
              <w:spacing w:before="20" w:after="20"/>
            </w:pPr>
            <w:r>
              <w:t>June 26</w:t>
            </w:r>
            <w:r w:rsidR="00585E65" w:rsidRPr="00585E65">
              <w:t>, 2017</w:t>
            </w:r>
            <w:r w:rsidR="006950C7" w:rsidRPr="00585E65">
              <w:t xml:space="preserve"> </w:t>
            </w:r>
            <w:r w:rsidR="00585E65" w:rsidRPr="00585E65">
              <w:t xml:space="preserve">at 2:00 p.m. local time </w:t>
            </w:r>
          </w:p>
        </w:tc>
      </w:tr>
      <w:tr w:rsidR="00585E65" w:rsidRPr="00585E65" w14:paraId="52D56026" w14:textId="77777777" w:rsidTr="001B56F6">
        <w:tc>
          <w:tcPr>
            <w:tcW w:w="468" w:type="dxa"/>
          </w:tcPr>
          <w:p w14:paraId="0FD58F1D" w14:textId="77777777" w:rsidR="006E2092" w:rsidRPr="00585E65" w:rsidRDefault="006E2092" w:rsidP="00066406">
            <w:pPr>
              <w:pStyle w:val="ListParagraph"/>
              <w:numPr>
                <w:ilvl w:val="0"/>
                <w:numId w:val="25"/>
              </w:numPr>
              <w:spacing w:before="20" w:after="20"/>
            </w:pPr>
          </w:p>
        </w:tc>
        <w:tc>
          <w:tcPr>
            <w:tcW w:w="2610" w:type="dxa"/>
          </w:tcPr>
          <w:p w14:paraId="0EDFFBA4" w14:textId="5ED67588" w:rsidR="006E2092" w:rsidRPr="00585E65" w:rsidRDefault="006E2092" w:rsidP="001B56F6">
            <w:pPr>
              <w:spacing w:before="20" w:after="20"/>
            </w:pPr>
            <w:r w:rsidRPr="00585E65">
              <w:t>Response Due By</w:t>
            </w:r>
          </w:p>
        </w:tc>
        <w:tc>
          <w:tcPr>
            <w:tcW w:w="7938" w:type="dxa"/>
          </w:tcPr>
          <w:p w14:paraId="41C58D95" w14:textId="72B2EEEF" w:rsidR="006E2092" w:rsidRPr="00585E65" w:rsidRDefault="00585E65" w:rsidP="001B56F6">
            <w:pPr>
              <w:spacing w:before="20" w:after="20"/>
            </w:pPr>
            <w:r w:rsidRPr="00585E65">
              <w:t>July 27, 2017</w:t>
            </w:r>
            <w:r w:rsidR="006E2092" w:rsidRPr="00585E65">
              <w:t xml:space="preserve"> </w:t>
            </w:r>
            <w:r w:rsidRPr="00585E65">
              <w:t>at 2:00 p.m. local time</w:t>
            </w:r>
          </w:p>
        </w:tc>
      </w:tr>
    </w:tbl>
    <w:p w14:paraId="6D7E409A" w14:textId="77777777" w:rsidR="00F706B9" w:rsidRPr="00585E65" w:rsidRDefault="00F706B9" w:rsidP="00BD36C6"/>
    <w:p w14:paraId="2B30B7B4" w14:textId="386E9D2A" w:rsidR="00F317D7" w:rsidRDefault="00F317D7">
      <w:r>
        <w:br w:type="page"/>
      </w:r>
    </w:p>
    <w:p w14:paraId="06902A21" w14:textId="37D327E9" w:rsidR="00F317D7" w:rsidRDefault="00F317D7" w:rsidP="00F317D7">
      <w:pPr>
        <w:pStyle w:val="SectionHeader"/>
      </w:pPr>
      <w:bookmarkStart w:id="5" w:name="_Toc482872771"/>
      <w:r>
        <w:lastRenderedPageBreak/>
        <w:t xml:space="preserve">B.  </w:t>
      </w:r>
      <w:r w:rsidR="00870F59">
        <w:t>Background</w:t>
      </w:r>
      <w:r>
        <w:t xml:space="preserve"> Information</w:t>
      </w:r>
      <w:bookmarkEnd w:id="5"/>
    </w:p>
    <w:p w14:paraId="77BB475E" w14:textId="77777777" w:rsidR="00F317D7" w:rsidRDefault="00F317D7" w:rsidP="00F317D7"/>
    <w:p w14:paraId="65BDCA08" w14:textId="41796429" w:rsidR="00F317D7" w:rsidRDefault="00F317D7" w:rsidP="00F317D7">
      <w:pPr>
        <w:pStyle w:val="Heading1"/>
      </w:pPr>
      <w:bookmarkStart w:id="6" w:name="_Toc482872772"/>
      <w:r>
        <w:t xml:space="preserve">1.  Description of </w:t>
      </w:r>
      <w:r w:rsidR="007C5E1D" w:rsidRPr="005B668D">
        <w:rPr>
          <w:color w:val="000000" w:themeColor="text1"/>
        </w:rPr>
        <w:t>Department of Health and Mental Hygiene</w:t>
      </w:r>
      <w:bookmarkEnd w:id="6"/>
      <w:r w:rsidRPr="005B668D">
        <w:rPr>
          <w:color w:val="000000" w:themeColor="text1"/>
        </w:rPr>
        <w:t xml:space="preserve"> </w:t>
      </w:r>
    </w:p>
    <w:p w14:paraId="66AD1F0B" w14:textId="77777777" w:rsidR="007C5E1D" w:rsidRPr="00600A1F" w:rsidRDefault="007C5E1D" w:rsidP="007C5E1D">
      <w:pPr>
        <w:pStyle w:val="Default"/>
        <w:spacing w:after="200"/>
      </w:pPr>
      <w:r w:rsidRPr="00600A1F">
        <w:t xml:space="preserve">Maryland’s health care delivery system consists of public and private hospitals, nursing homes, outpatient clinics, home health care services, hospices, providers, and health educators, among others. As a public health department, our goal is to improve the health status of every Maryland resident and to ensure access to quality health care. We are responsible for helping each person live a life free from the threat of communicable diseases, tainted foods, and dangerous products. To assist in our mission, we regulate health care providers, facilities, and organizations, and manage direct services to patients, where appropriate. </w:t>
      </w:r>
    </w:p>
    <w:p w14:paraId="3EE03CA4" w14:textId="1A8CD8F1" w:rsidR="00F317D7" w:rsidRPr="00600A1F" w:rsidRDefault="007C5E1D" w:rsidP="007C5E1D">
      <w:pPr>
        <w:spacing w:after="200"/>
      </w:pPr>
      <w:r w:rsidRPr="00600A1F">
        <w:t>DHMH has four major divisions - Public Health Services (PHS), Behavioral Health Administration (BHA), Developmental Disabilities Administration (DDA), and Health Care Financing. In addition, the department has 20 boards that license and regulate health care professionals; and various commissions that issue grants, and research and make recommendations on issues that affect Maryland’s health care delivery system. We depend on a staff of more than 6,500 and a budget of more than $12 billion to provide needed services to Maryland communities.</w:t>
      </w:r>
    </w:p>
    <w:p w14:paraId="3B832FFA" w14:textId="77777777" w:rsidR="00F317D7" w:rsidRDefault="00F317D7" w:rsidP="00F317D7"/>
    <w:p w14:paraId="7BE3A792" w14:textId="4B2EB562" w:rsidR="00600A1F" w:rsidRDefault="00F317D7" w:rsidP="00600A1F">
      <w:pPr>
        <w:pStyle w:val="Heading1"/>
      </w:pPr>
      <w:bookmarkStart w:id="7" w:name="_Toc482872773"/>
      <w:r>
        <w:t xml:space="preserve">2.  Description of </w:t>
      </w:r>
      <w:r w:rsidR="00600A1F" w:rsidRPr="005D0255">
        <w:rPr>
          <w:color w:val="000000" w:themeColor="text1"/>
        </w:rPr>
        <w:t>Health Occupation Boards and Commissions</w:t>
      </w:r>
      <w:r w:rsidR="007E65BC" w:rsidRPr="005D0255">
        <w:rPr>
          <w:color w:val="000000" w:themeColor="text1"/>
        </w:rPr>
        <w:t xml:space="preserve"> </w:t>
      </w:r>
      <w:r w:rsidR="007E65BC" w:rsidRPr="007E65BC">
        <w:t>(Issuer)</w:t>
      </w:r>
      <w:bookmarkEnd w:id="7"/>
    </w:p>
    <w:p w14:paraId="2134CBE0" w14:textId="610C7D76" w:rsidR="00F317D7" w:rsidRPr="00703F28" w:rsidRDefault="00600A1F" w:rsidP="00703F28">
      <w:r w:rsidRPr="00703F28">
        <w:rPr>
          <w:rStyle w:val="apple-converted-space"/>
        </w:rPr>
        <w:t>The Health Occupations Boards and Commissions</w:t>
      </w:r>
      <w:r w:rsidRPr="00703F28">
        <w:t xml:space="preserve"> are responsible for the examination, licensing, regulation, and surveillance of health professionals in Maryland.</w:t>
      </w:r>
    </w:p>
    <w:p w14:paraId="2818A03B" w14:textId="772D62FB" w:rsidR="00600A1F" w:rsidRPr="00730DFC" w:rsidRDefault="00600A1F" w:rsidP="00600A1F">
      <w:pPr>
        <w:pStyle w:val="NormalWeb"/>
        <w:shd w:val="clear" w:color="auto" w:fill="FFFFFF"/>
        <w:rPr>
          <w:rFonts w:ascii="Arial" w:hAnsi="Arial" w:cs="Arial"/>
        </w:rPr>
      </w:pPr>
      <w:r w:rsidRPr="00730DFC">
        <w:rPr>
          <w:rFonts w:ascii="Arial" w:hAnsi="Arial" w:cs="Arial"/>
        </w:rPr>
        <w:t>Under Health Professionals Boards and Commissions are the</w:t>
      </w:r>
      <w:r w:rsidRPr="00730DFC">
        <w:rPr>
          <w:rStyle w:val="apple-converted-space"/>
          <w:rFonts w:ascii="Arial" w:eastAsia="Calibri" w:hAnsi="Arial" w:cs="Arial"/>
        </w:rPr>
        <w:t> </w:t>
      </w:r>
      <w:r w:rsidRPr="00730DFC">
        <w:rPr>
          <w:rFonts w:ascii="Arial" w:hAnsi="Arial" w:cs="Arial"/>
        </w:rPr>
        <w:t>State Commission on Kidney Disease, and nineteen licensing and regulatory boards:</w:t>
      </w:r>
    </w:p>
    <w:tbl>
      <w:tblPr>
        <w:tblStyle w:val="LightGrid-Accent3"/>
        <w:tblW w:w="0" w:type="auto"/>
        <w:tblLook w:val="04A0" w:firstRow="1" w:lastRow="0" w:firstColumn="1" w:lastColumn="0" w:noHBand="0" w:noVBand="1"/>
      </w:tblPr>
      <w:tblGrid>
        <w:gridCol w:w="4425"/>
        <w:gridCol w:w="6355"/>
      </w:tblGrid>
      <w:tr w:rsidR="00D834D5" w:rsidRPr="006F733C" w14:paraId="454619E5" w14:textId="77777777" w:rsidTr="00703F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2DF5A2B8" w14:textId="233B2781" w:rsidR="00D834D5" w:rsidRPr="006F733C" w:rsidRDefault="00D834D5" w:rsidP="006F733C">
            <w:pPr>
              <w:rPr>
                <w:b w:val="0"/>
              </w:rPr>
            </w:pPr>
            <w:r w:rsidRPr="006F733C">
              <w:rPr>
                <w:b w:val="0"/>
              </w:rPr>
              <w:t>Board</w:t>
            </w:r>
            <w:r w:rsidR="00730DFC">
              <w:rPr>
                <w:b w:val="0"/>
              </w:rPr>
              <w:t>s</w:t>
            </w:r>
          </w:p>
        </w:tc>
        <w:tc>
          <w:tcPr>
            <w:tcW w:w="6498" w:type="dxa"/>
          </w:tcPr>
          <w:p w14:paraId="4370464F" w14:textId="2CFF5F3E" w:rsidR="00D834D5" w:rsidRPr="006F733C" w:rsidRDefault="006F733C" w:rsidP="006F733C">
            <w:pPr>
              <w:cnfStyle w:val="100000000000" w:firstRow="1" w:lastRow="0" w:firstColumn="0" w:lastColumn="0" w:oddVBand="0" w:evenVBand="0" w:oddHBand="0" w:evenHBand="0" w:firstRowFirstColumn="0" w:firstRowLastColumn="0" w:lastRowFirstColumn="0" w:lastRowLastColumn="0"/>
              <w:rPr>
                <w:b w:val="0"/>
              </w:rPr>
            </w:pPr>
            <w:r>
              <w:rPr>
                <w:b w:val="0"/>
              </w:rPr>
              <w:t>Description</w:t>
            </w:r>
          </w:p>
        </w:tc>
      </w:tr>
      <w:tr w:rsidR="00D834D5" w:rsidRPr="006F733C" w14:paraId="4FAA37B9" w14:textId="77777777" w:rsidTr="00703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2D5C2DD3" w14:textId="771A1AD2" w:rsidR="00D834D5" w:rsidRPr="006F733C" w:rsidRDefault="00D834D5" w:rsidP="006F733C">
            <w:pPr>
              <w:rPr>
                <w:b w:val="0"/>
              </w:rPr>
            </w:pPr>
            <w:r w:rsidRPr="006F733C">
              <w:rPr>
                <w:b w:val="0"/>
              </w:rPr>
              <w:t>State Acupuncture Board</w:t>
            </w:r>
          </w:p>
        </w:tc>
        <w:tc>
          <w:tcPr>
            <w:tcW w:w="6498" w:type="dxa"/>
          </w:tcPr>
          <w:p w14:paraId="4456C401" w14:textId="0AAA1416" w:rsidR="00D834D5" w:rsidRPr="006F733C" w:rsidRDefault="00CD0AF3" w:rsidP="006F733C">
            <w:pPr>
              <w:cnfStyle w:val="000000100000" w:firstRow="0" w:lastRow="0" w:firstColumn="0" w:lastColumn="0" w:oddVBand="0" w:evenVBand="0" w:oddHBand="1" w:evenHBand="0" w:firstRowFirstColumn="0" w:firstRowLastColumn="0" w:lastRowFirstColumn="0" w:lastRowLastColumn="0"/>
            </w:pPr>
            <w:r w:rsidRPr="006F733C">
              <w:t>The</w:t>
            </w:r>
            <w:r w:rsidR="00D834D5" w:rsidRPr="006F733C">
              <w:t xml:space="preserve"> Board licenses persons wishing to practice acupuncture in Maryland. Further, the Board registers auricular detoxification specialists, and certifies persons performing acupuncture on animals.</w:t>
            </w:r>
          </w:p>
        </w:tc>
      </w:tr>
      <w:tr w:rsidR="00D834D5" w:rsidRPr="006F733C" w14:paraId="6F279A25" w14:textId="77777777" w:rsidTr="00703F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50289A7C" w14:textId="5E6386A5" w:rsidR="00D834D5" w:rsidRPr="006F733C" w:rsidRDefault="00D834D5" w:rsidP="006F733C">
            <w:pPr>
              <w:rPr>
                <w:b w:val="0"/>
              </w:rPr>
            </w:pPr>
            <w:r w:rsidRPr="006F733C">
              <w:rPr>
                <w:b w:val="0"/>
              </w:rPr>
              <w:t>State Board of Examiners for Audiologists, Hearing Aid Dispensers, &amp; Speech-Language Pathologists</w:t>
            </w:r>
          </w:p>
        </w:tc>
        <w:tc>
          <w:tcPr>
            <w:tcW w:w="6498" w:type="dxa"/>
          </w:tcPr>
          <w:p w14:paraId="40BB5E90" w14:textId="321CC4BC" w:rsidR="00D834D5" w:rsidRPr="006F733C" w:rsidRDefault="00CD0AF3" w:rsidP="006F733C">
            <w:pPr>
              <w:cnfStyle w:val="000000010000" w:firstRow="0" w:lastRow="0" w:firstColumn="0" w:lastColumn="0" w:oddVBand="0" w:evenVBand="0" w:oddHBand="0" w:evenHBand="1" w:firstRowFirstColumn="0" w:firstRowLastColumn="0" w:lastRowFirstColumn="0" w:lastRowLastColumn="0"/>
            </w:pPr>
            <w:r w:rsidRPr="006F733C">
              <w:t>The Board licenses audiologists, hearing aid dispensers, and speech-language pathologists.</w:t>
            </w:r>
          </w:p>
        </w:tc>
      </w:tr>
      <w:tr w:rsidR="00D834D5" w:rsidRPr="006F733C" w14:paraId="65AFA895" w14:textId="77777777" w:rsidTr="00703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5D51637E" w14:textId="2A27E654" w:rsidR="00D834D5" w:rsidRPr="006F733C" w:rsidRDefault="00D834D5" w:rsidP="006F733C">
            <w:pPr>
              <w:rPr>
                <w:b w:val="0"/>
              </w:rPr>
            </w:pPr>
            <w:r w:rsidRPr="006F733C">
              <w:rPr>
                <w:b w:val="0"/>
              </w:rPr>
              <w:t>State Board for Certification of Residential Child-Care Program Administrators</w:t>
            </w:r>
          </w:p>
        </w:tc>
        <w:tc>
          <w:tcPr>
            <w:tcW w:w="6498" w:type="dxa"/>
          </w:tcPr>
          <w:p w14:paraId="1662C1C0" w14:textId="705F6A71" w:rsidR="00D834D5" w:rsidRPr="006F733C" w:rsidRDefault="00CD0AF3" w:rsidP="006F733C">
            <w:pPr>
              <w:cnfStyle w:val="000000100000" w:firstRow="0" w:lastRow="0" w:firstColumn="0" w:lastColumn="0" w:oddVBand="0" w:evenVBand="0" w:oddHBand="1" w:evenHBand="0" w:firstRowFirstColumn="0" w:firstRowLastColumn="0" w:lastRowFirstColumn="0" w:lastRowLastColumn="0"/>
            </w:pPr>
            <w:r w:rsidRPr="006F733C">
              <w:t xml:space="preserve">The Board certifies administrators of residential child-care programs and residential and child youth care practitioners </w:t>
            </w:r>
          </w:p>
        </w:tc>
      </w:tr>
      <w:tr w:rsidR="00D834D5" w:rsidRPr="006F733C" w14:paraId="31CF3C69" w14:textId="77777777" w:rsidTr="00703F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1EE3410F" w14:textId="3C3AAA25" w:rsidR="00D834D5" w:rsidRPr="006F733C" w:rsidRDefault="00D834D5" w:rsidP="006F733C">
            <w:pPr>
              <w:rPr>
                <w:b w:val="0"/>
              </w:rPr>
            </w:pPr>
            <w:r w:rsidRPr="006F733C">
              <w:rPr>
                <w:b w:val="0"/>
              </w:rPr>
              <w:t>State Board of Chiropractic Examiners</w:t>
            </w:r>
          </w:p>
        </w:tc>
        <w:tc>
          <w:tcPr>
            <w:tcW w:w="6498" w:type="dxa"/>
          </w:tcPr>
          <w:p w14:paraId="0F43A9A1" w14:textId="22378C5B" w:rsidR="00D834D5" w:rsidRPr="006F733C" w:rsidRDefault="00CD0AF3" w:rsidP="00DA26AB">
            <w:pPr>
              <w:cnfStyle w:val="000000010000" w:firstRow="0" w:lastRow="0" w:firstColumn="0" w:lastColumn="0" w:oddVBand="0" w:evenVBand="0" w:oddHBand="0" w:evenHBand="1" w:firstRowFirstColumn="0" w:firstRowLastColumn="0" w:lastRowFirstColumn="0" w:lastRowLastColumn="0"/>
            </w:pPr>
            <w:r w:rsidRPr="006F733C">
              <w:t>The Board examines applicants for licenses to practice as chiropractors, investigates complaints, and (in consultation with the Office of Attorney General</w:t>
            </w:r>
            <w:r w:rsidR="00DA26AB">
              <w:t>) c</w:t>
            </w:r>
            <w:r w:rsidRPr="006F733C">
              <w:t>onducts disciplinary proceedings as necessary.</w:t>
            </w:r>
          </w:p>
        </w:tc>
      </w:tr>
      <w:tr w:rsidR="00D834D5" w:rsidRPr="006F733C" w14:paraId="5305B9D3" w14:textId="77777777" w:rsidTr="00703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764D6773" w14:textId="6772059C" w:rsidR="00D834D5" w:rsidRPr="006F733C" w:rsidRDefault="00D834D5" w:rsidP="006F733C">
            <w:pPr>
              <w:rPr>
                <w:b w:val="0"/>
              </w:rPr>
            </w:pPr>
            <w:r w:rsidRPr="006F733C">
              <w:rPr>
                <w:b w:val="0"/>
              </w:rPr>
              <w:lastRenderedPageBreak/>
              <w:t>State Board of Professional Counselors &amp; Therapists</w:t>
            </w:r>
          </w:p>
        </w:tc>
        <w:tc>
          <w:tcPr>
            <w:tcW w:w="6498" w:type="dxa"/>
          </w:tcPr>
          <w:p w14:paraId="1286A8C8" w14:textId="3D2ADE5D" w:rsidR="00D834D5" w:rsidRPr="006F733C" w:rsidRDefault="00CD0AF3" w:rsidP="006F733C">
            <w:pPr>
              <w:cnfStyle w:val="000000100000" w:firstRow="0" w:lastRow="0" w:firstColumn="0" w:lastColumn="0" w:oddVBand="0" w:evenVBand="0" w:oddHBand="1" w:evenHBand="0" w:firstRowFirstColumn="0" w:firstRowLastColumn="0" w:lastRowFirstColumn="0" w:lastRowLastColumn="0"/>
            </w:pPr>
            <w:r w:rsidRPr="006F733C">
              <w:t>The Board licenses professional counselors and therapists, and regulates their services within the State.</w:t>
            </w:r>
          </w:p>
        </w:tc>
      </w:tr>
      <w:tr w:rsidR="00D834D5" w:rsidRPr="006F733C" w14:paraId="74B21FAC" w14:textId="77777777" w:rsidTr="00703F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1DB6C432" w14:textId="74661488" w:rsidR="00D834D5" w:rsidRPr="006F733C" w:rsidRDefault="00D834D5" w:rsidP="006F733C">
            <w:pPr>
              <w:rPr>
                <w:b w:val="0"/>
              </w:rPr>
            </w:pPr>
            <w:r w:rsidRPr="006F733C">
              <w:rPr>
                <w:b w:val="0"/>
              </w:rPr>
              <w:t>State Board of Dental Examiners</w:t>
            </w:r>
          </w:p>
        </w:tc>
        <w:tc>
          <w:tcPr>
            <w:tcW w:w="6498" w:type="dxa"/>
          </w:tcPr>
          <w:p w14:paraId="07918543" w14:textId="2E58C0B1" w:rsidR="00D834D5" w:rsidRPr="006F733C" w:rsidRDefault="00CD0AF3" w:rsidP="006F733C">
            <w:pPr>
              <w:cnfStyle w:val="000000010000" w:firstRow="0" w:lastRow="0" w:firstColumn="0" w:lastColumn="0" w:oddVBand="0" w:evenVBand="0" w:oddHBand="0" w:evenHBand="1" w:firstRowFirstColumn="0" w:firstRowLastColumn="0" w:lastRowFirstColumn="0" w:lastRowLastColumn="0"/>
            </w:pPr>
            <w:r w:rsidRPr="006F733C">
              <w:t>The Board of Dental Examiners regulates the practice of dentistry by testing the qualifications of candidates for licenses in dentistry and in dental hygiene. The board also certifies dental radiation technologists</w:t>
            </w:r>
          </w:p>
        </w:tc>
      </w:tr>
      <w:tr w:rsidR="00D834D5" w:rsidRPr="006F733C" w14:paraId="21932B41" w14:textId="77777777" w:rsidTr="00703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7075FC7F" w14:textId="1339B4C1" w:rsidR="00D834D5" w:rsidRPr="006F733C" w:rsidRDefault="00D834D5" w:rsidP="006F733C">
            <w:pPr>
              <w:rPr>
                <w:b w:val="0"/>
              </w:rPr>
            </w:pPr>
            <w:r w:rsidRPr="006F733C">
              <w:rPr>
                <w:b w:val="0"/>
              </w:rPr>
              <w:t>State Board of Dietetic Practice</w:t>
            </w:r>
          </w:p>
        </w:tc>
        <w:tc>
          <w:tcPr>
            <w:tcW w:w="6498" w:type="dxa"/>
          </w:tcPr>
          <w:p w14:paraId="79648D71" w14:textId="3A8FAB49" w:rsidR="00D834D5" w:rsidRPr="006F733C" w:rsidRDefault="00CD0AF3" w:rsidP="006F733C">
            <w:pPr>
              <w:cnfStyle w:val="000000100000" w:firstRow="0" w:lastRow="0" w:firstColumn="0" w:lastColumn="0" w:oddVBand="0" w:evenVBand="0" w:oddHBand="1" w:evenHBand="0" w:firstRowFirstColumn="0" w:firstRowLastColumn="0" w:lastRowFirstColumn="0" w:lastRowLastColumn="0"/>
            </w:pPr>
            <w:r w:rsidRPr="006F733C">
              <w:t>The Board licenses dietitians and nutritionists in Maryland, sets standards for the practice of dietetics, and develops and enforces regulations. </w:t>
            </w:r>
          </w:p>
        </w:tc>
      </w:tr>
      <w:tr w:rsidR="00D834D5" w:rsidRPr="006F733C" w14:paraId="66433C47" w14:textId="77777777" w:rsidTr="00703F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56A38DB6" w14:textId="1CDF7B0D" w:rsidR="00D834D5" w:rsidRPr="006F733C" w:rsidRDefault="00D834D5" w:rsidP="006F733C">
            <w:pPr>
              <w:rPr>
                <w:b w:val="0"/>
              </w:rPr>
            </w:pPr>
            <w:r w:rsidRPr="006F733C">
              <w:rPr>
                <w:b w:val="0"/>
              </w:rPr>
              <w:t>State Board of Environmental Health Specialists</w:t>
            </w:r>
          </w:p>
        </w:tc>
        <w:tc>
          <w:tcPr>
            <w:tcW w:w="6498" w:type="dxa"/>
          </w:tcPr>
          <w:p w14:paraId="5B805B81" w14:textId="28F4789F" w:rsidR="00D834D5" w:rsidRPr="006F733C" w:rsidRDefault="00CD0AF3" w:rsidP="006F733C">
            <w:pPr>
              <w:cnfStyle w:val="000000010000" w:firstRow="0" w:lastRow="0" w:firstColumn="0" w:lastColumn="0" w:oddVBand="0" w:evenVBand="0" w:oddHBand="0" w:evenHBand="1" w:firstRowFirstColumn="0" w:firstRowLastColumn="0" w:lastRowFirstColumn="0" w:lastRowLastColumn="0"/>
            </w:pPr>
            <w:r w:rsidRPr="006F733C">
              <w:t>The Board Licenses registered environmental health specialists. The Board also issues certificates of eligibility to applicants awaiting examination.</w:t>
            </w:r>
          </w:p>
        </w:tc>
      </w:tr>
      <w:tr w:rsidR="00D834D5" w:rsidRPr="006F733C" w14:paraId="2FAD4D6D" w14:textId="77777777" w:rsidTr="00703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6A641C43" w14:textId="0C0239CB" w:rsidR="00D834D5" w:rsidRPr="006F733C" w:rsidRDefault="00D834D5" w:rsidP="006F733C">
            <w:pPr>
              <w:rPr>
                <w:b w:val="0"/>
              </w:rPr>
            </w:pPr>
            <w:r w:rsidRPr="006F733C">
              <w:rPr>
                <w:b w:val="0"/>
              </w:rPr>
              <w:t>State Board of Morticians &amp; Funeral Directors</w:t>
            </w:r>
          </w:p>
        </w:tc>
        <w:tc>
          <w:tcPr>
            <w:tcW w:w="6498" w:type="dxa"/>
          </w:tcPr>
          <w:p w14:paraId="1D9D1EA4" w14:textId="4974E94D" w:rsidR="00D834D5" w:rsidRPr="006F733C" w:rsidRDefault="00BC731F" w:rsidP="006F733C">
            <w:pPr>
              <w:cnfStyle w:val="000000100000" w:firstRow="0" w:lastRow="0" w:firstColumn="0" w:lastColumn="0" w:oddVBand="0" w:evenVBand="0" w:oddHBand="1" w:evenHBand="0" w:firstRowFirstColumn="0" w:firstRowLastColumn="0" w:lastRowFirstColumn="0" w:lastRowLastColumn="0"/>
            </w:pPr>
            <w:r w:rsidRPr="006F733C">
              <w:t>The Board sets the standards for the practice of mortuary science in the State and examines applicants for licensure.</w:t>
            </w:r>
          </w:p>
        </w:tc>
      </w:tr>
      <w:tr w:rsidR="00D834D5" w:rsidRPr="006F733C" w14:paraId="07D9DAA0" w14:textId="77777777" w:rsidTr="00703F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6B136477" w14:textId="09B55172" w:rsidR="00D834D5" w:rsidRPr="006F733C" w:rsidRDefault="00D834D5" w:rsidP="006F733C">
            <w:pPr>
              <w:rPr>
                <w:b w:val="0"/>
              </w:rPr>
            </w:pPr>
            <w:r w:rsidRPr="006F733C">
              <w:rPr>
                <w:b w:val="0"/>
              </w:rPr>
              <w:t>State Board of Nursing</w:t>
            </w:r>
          </w:p>
        </w:tc>
        <w:tc>
          <w:tcPr>
            <w:tcW w:w="6498" w:type="dxa"/>
          </w:tcPr>
          <w:p w14:paraId="62022888" w14:textId="005F7567" w:rsidR="00D834D5" w:rsidRPr="006F733C" w:rsidRDefault="00BC731F" w:rsidP="006F733C">
            <w:pPr>
              <w:cnfStyle w:val="000000010000" w:firstRow="0" w:lastRow="0" w:firstColumn="0" w:lastColumn="0" w:oddVBand="0" w:evenVBand="0" w:oddHBand="0" w:evenHBand="1" w:firstRowFirstColumn="0" w:firstRowLastColumn="0" w:lastRowFirstColumn="0" w:lastRowLastColumn="0"/>
            </w:pPr>
            <w:r w:rsidRPr="006F733C">
              <w:t>The Board of Nursing regulates the practice of registered nurses, licensed practical nurses, nurse practitioners, nurse midwives, nurse anesthetists, nurse psychotherapists, nursing assistants, and direct-entry midwives. The Board administers licensure examinations and issues licenses to those who successfully complete requirements and examinations. The Board evaluates, monitors, and approves nursing education programs; enforces the standards and defines the scope of nursing; approves refresher programs; and assesses and evaluates trends in nursing. Through its investigative unit, the Board also investigates any complaint alleging violation of the Nurse Practice Act by a nurse, conducts hearings, and takes disciplinary action as required. Such action may include emergency suspension, revocation of license, and denial of licensure, probation, or fine.</w:t>
            </w:r>
          </w:p>
        </w:tc>
      </w:tr>
      <w:tr w:rsidR="00D834D5" w:rsidRPr="006F733C" w14:paraId="7DCB8523" w14:textId="77777777" w:rsidTr="00703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03E60319" w14:textId="61CFC1FD" w:rsidR="00D834D5" w:rsidRPr="006F733C" w:rsidRDefault="00D834D5" w:rsidP="006F733C">
            <w:pPr>
              <w:rPr>
                <w:b w:val="0"/>
              </w:rPr>
            </w:pPr>
            <w:r w:rsidRPr="006F733C">
              <w:rPr>
                <w:b w:val="0"/>
              </w:rPr>
              <w:t>State Board of Examiners of Nursing Home Administrators</w:t>
            </w:r>
          </w:p>
        </w:tc>
        <w:tc>
          <w:tcPr>
            <w:tcW w:w="6498" w:type="dxa"/>
          </w:tcPr>
          <w:p w14:paraId="2A118942" w14:textId="4549CAC5" w:rsidR="00D834D5" w:rsidRPr="006F733C" w:rsidRDefault="00BC731F" w:rsidP="006F733C">
            <w:pPr>
              <w:cnfStyle w:val="000000100000" w:firstRow="0" w:lastRow="0" w:firstColumn="0" w:lastColumn="0" w:oddVBand="0" w:evenVBand="0" w:oddHBand="1" w:evenHBand="0" w:firstRowFirstColumn="0" w:firstRowLastColumn="0" w:lastRowFirstColumn="0" w:lastRowLastColumn="0"/>
            </w:pPr>
            <w:r w:rsidRPr="006F733C">
              <w:t>The Board examines, licenses, and regulates nursing home administrators</w:t>
            </w:r>
          </w:p>
        </w:tc>
      </w:tr>
      <w:tr w:rsidR="00D834D5" w:rsidRPr="006F733C" w14:paraId="0991F6CD" w14:textId="77777777" w:rsidTr="00703F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4DDDA7D7" w14:textId="6DA96537" w:rsidR="00D834D5" w:rsidRPr="006F733C" w:rsidRDefault="00D834D5" w:rsidP="006F733C">
            <w:pPr>
              <w:rPr>
                <w:b w:val="0"/>
              </w:rPr>
            </w:pPr>
            <w:r w:rsidRPr="006F733C">
              <w:rPr>
                <w:b w:val="0"/>
              </w:rPr>
              <w:t>State Board of Occupational Therapy Practice</w:t>
            </w:r>
          </w:p>
        </w:tc>
        <w:tc>
          <w:tcPr>
            <w:tcW w:w="6498" w:type="dxa"/>
          </w:tcPr>
          <w:p w14:paraId="4B7CB0A8" w14:textId="332195FC" w:rsidR="00D834D5" w:rsidRPr="006F733C" w:rsidRDefault="00BC731F" w:rsidP="006F733C">
            <w:pPr>
              <w:cnfStyle w:val="000000010000" w:firstRow="0" w:lastRow="0" w:firstColumn="0" w:lastColumn="0" w:oddVBand="0" w:evenVBand="0" w:oddHBand="0" w:evenHBand="1" w:firstRowFirstColumn="0" w:firstRowLastColumn="0" w:lastRowFirstColumn="0" w:lastRowLastColumn="0"/>
            </w:pPr>
            <w:r w:rsidRPr="006F733C">
              <w:t>The Board administers, coordinates, and enforces the provisions of the Maryland Occupational Therapy Practice Act. The Board evaluates the qualifications of applicants for licensure and supervises the examination of applicants. It keeps a current list of licensed occupational therapists and occupational therapy assistants.</w:t>
            </w:r>
          </w:p>
        </w:tc>
      </w:tr>
      <w:tr w:rsidR="00D834D5" w:rsidRPr="006F733C" w14:paraId="0CF5028D" w14:textId="77777777" w:rsidTr="00703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7965F5C0" w14:textId="706F01EA" w:rsidR="00D834D5" w:rsidRPr="006F733C" w:rsidRDefault="00D834D5" w:rsidP="006F733C">
            <w:pPr>
              <w:rPr>
                <w:b w:val="0"/>
              </w:rPr>
            </w:pPr>
            <w:r w:rsidRPr="006F733C">
              <w:rPr>
                <w:b w:val="0"/>
              </w:rPr>
              <w:t>State Board of Examiners in Optometry</w:t>
            </w:r>
          </w:p>
        </w:tc>
        <w:tc>
          <w:tcPr>
            <w:tcW w:w="6498" w:type="dxa"/>
          </w:tcPr>
          <w:p w14:paraId="5791BC63" w14:textId="33C81495" w:rsidR="00D834D5" w:rsidRPr="006F733C" w:rsidRDefault="00BC731F" w:rsidP="006F733C">
            <w:pPr>
              <w:cnfStyle w:val="000000100000" w:firstRow="0" w:lastRow="0" w:firstColumn="0" w:lastColumn="0" w:oddVBand="0" w:evenVBand="0" w:oddHBand="1" w:evenHBand="0" w:firstRowFirstColumn="0" w:firstRowLastColumn="0" w:lastRowFirstColumn="0" w:lastRowLastColumn="0"/>
            </w:pPr>
            <w:r w:rsidRPr="006F733C">
              <w:t xml:space="preserve">The Board administers the optometry laws of the State and regulates the practice of optometry. It examines, </w:t>
            </w:r>
            <w:r w:rsidRPr="006F733C">
              <w:lastRenderedPageBreak/>
              <w:t>licenses, and registers applicants, and may revoke any certificate of registration or examination for just cause.</w:t>
            </w:r>
          </w:p>
        </w:tc>
      </w:tr>
      <w:tr w:rsidR="00D834D5" w:rsidRPr="006F733C" w14:paraId="08D86FCD" w14:textId="77777777" w:rsidTr="00703F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199C4416" w14:textId="41BA60D7" w:rsidR="00D834D5" w:rsidRPr="006F733C" w:rsidRDefault="00D834D5" w:rsidP="006F733C">
            <w:pPr>
              <w:rPr>
                <w:b w:val="0"/>
              </w:rPr>
            </w:pPr>
            <w:r w:rsidRPr="006F733C">
              <w:rPr>
                <w:b w:val="0"/>
              </w:rPr>
              <w:lastRenderedPageBreak/>
              <w:t>State Board of Pharmacy</w:t>
            </w:r>
          </w:p>
        </w:tc>
        <w:tc>
          <w:tcPr>
            <w:tcW w:w="6498" w:type="dxa"/>
          </w:tcPr>
          <w:p w14:paraId="1AECC89A" w14:textId="6EA166BD" w:rsidR="00D834D5" w:rsidRPr="006F733C" w:rsidRDefault="00BC731F" w:rsidP="006F733C">
            <w:pPr>
              <w:cnfStyle w:val="000000010000" w:firstRow="0" w:lastRow="0" w:firstColumn="0" w:lastColumn="0" w:oddVBand="0" w:evenVBand="0" w:oddHBand="0" w:evenHBand="1" w:firstRowFirstColumn="0" w:firstRowLastColumn="0" w:lastRowFirstColumn="0" w:lastRowLastColumn="0"/>
            </w:pPr>
            <w:r w:rsidRPr="006F733C">
              <w:t>The Board licenses pharmacists by examination and reciprocity It also conducts a biennial re-registration program for pharmacists. The Board issues permits for the operation of retail pharmacies and for the manufacture of drugs, medicines, toilet articles, dentifrices, and cosmetics. The Board also licenses jobbers, distributors, and wholesalers or manufacturers of prescription drugs. In cooperation with the Department of Health and Mental Hygiene, the Board enforces the pharmacy and drug laws of the State.</w:t>
            </w:r>
          </w:p>
        </w:tc>
      </w:tr>
      <w:tr w:rsidR="00D834D5" w:rsidRPr="006F733C" w14:paraId="10F89A65" w14:textId="77777777" w:rsidTr="00703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0FF559BA" w14:textId="6C0425C5" w:rsidR="00D834D5" w:rsidRPr="006F733C" w:rsidRDefault="00D834D5" w:rsidP="006F733C">
            <w:pPr>
              <w:rPr>
                <w:b w:val="0"/>
              </w:rPr>
            </w:pPr>
            <w:r w:rsidRPr="006F733C">
              <w:rPr>
                <w:b w:val="0"/>
              </w:rPr>
              <w:t>State Board of Physical Therapy Examiners</w:t>
            </w:r>
          </w:p>
        </w:tc>
        <w:tc>
          <w:tcPr>
            <w:tcW w:w="6498" w:type="dxa"/>
          </w:tcPr>
          <w:p w14:paraId="527FEECA" w14:textId="7E0CE576" w:rsidR="00D834D5" w:rsidRPr="006F733C" w:rsidRDefault="00BC731F" w:rsidP="006F733C">
            <w:pPr>
              <w:cnfStyle w:val="000000100000" w:firstRow="0" w:lastRow="0" w:firstColumn="0" w:lastColumn="0" w:oddVBand="0" w:evenVBand="0" w:oddHBand="1" w:evenHBand="0" w:firstRowFirstColumn="0" w:firstRowLastColumn="0" w:lastRowFirstColumn="0" w:lastRowLastColumn="0"/>
            </w:pPr>
            <w:r w:rsidRPr="006F733C">
              <w:t>The Board examines and licenses physical therapists and physical therapist assistants to practice in Maryland. The Board also makes rules and regulations governing the denial, suspension, and revocation of licenses.</w:t>
            </w:r>
          </w:p>
        </w:tc>
      </w:tr>
      <w:tr w:rsidR="00D834D5" w:rsidRPr="006F733C" w14:paraId="0A61FF52" w14:textId="77777777" w:rsidTr="00703F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6D294BB4" w14:textId="036050F2" w:rsidR="00D834D5" w:rsidRPr="006F733C" w:rsidRDefault="00D834D5" w:rsidP="006F733C">
            <w:pPr>
              <w:rPr>
                <w:b w:val="0"/>
              </w:rPr>
            </w:pPr>
            <w:r w:rsidRPr="006F733C">
              <w:rPr>
                <w:b w:val="0"/>
              </w:rPr>
              <w:t>State Board of Physicians</w:t>
            </w:r>
          </w:p>
        </w:tc>
        <w:tc>
          <w:tcPr>
            <w:tcW w:w="6498" w:type="dxa"/>
          </w:tcPr>
          <w:p w14:paraId="644A1DB1" w14:textId="7F586AFA" w:rsidR="00D834D5" w:rsidRPr="006F733C" w:rsidRDefault="00BC731F" w:rsidP="006F733C">
            <w:pPr>
              <w:cnfStyle w:val="000000010000" w:firstRow="0" w:lastRow="0" w:firstColumn="0" w:lastColumn="0" w:oddVBand="0" w:evenVBand="0" w:oddHBand="0" w:evenHBand="1" w:firstRowFirstColumn="0" w:firstRowLastColumn="0" w:lastRowFirstColumn="0" w:lastRowLastColumn="0"/>
            </w:pPr>
            <w:r w:rsidRPr="006F733C">
              <w:t>The State Board of Physicians tests and licenses physicians to practice medicine in Maryland. The Board determines the eligibility of physicians to represent themselves as specialists. For certain causes, the Board may revoke the license of any physician. The Board also registers residents and x-ray assistants. In addition, the Board certifies or licenses seven categories of allied health practitioners, including physician assistants, respiratory care practitioners, medical radiation technologists, nuclear medical technologists, polysomniographic technologists, radiation therapists, and radiologist assistants. With the State Board of Nursing, the Board reviews written agreements between physicians and nurse practitioners and nurse midwives.</w:t>
            </w:r>
          </w:p>
        </w:tc>
      </w:tr>
      <w:tr w:rsidR="00D834D5" w:rsidRPr="006F733C" w14:paraId="2035E167" w14:textId="77777777" w:rsidTr="00703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3123A566" w14:textId="03E07D50" w:rsidR="00D834D5" w:rsidRPr="006F733C" w:rsidRDefault="00D834D5" w:rsidP="006F733C">
            <w:pPr>
              <w:rPr>
                <w:b w:val="0"/>
              </w:rPr>
            </w:pPr>
            <w:r w:rsidRPr="006F733C">
              <w:rPr>
                <w:b w:val="0"/>
              </w:rPr>
              <w:t>State Board of Podiatric Medical Examiners</w:t>
            </w:r>
          </w:p>
        </w:tc>
        <w:tc>
          <w:tcPr>
            <w:tcW w:w="6498" w:type="dxa"/>
          </w:tcPr>
          <w:p w14:paraId="3F8D0642" w14:textId="6C446ADF" w:rsidR="00D834D5" w:rsidRPr="006F733C" w:rsidRDefault="00BC731F" w:rsidP="006F733C">
            <w:pPr>
              <w:cnfStyle w:val="000000100000" w:firstRow="0" w:lastRow="0" w:firstColumn="0" w:lastColumn="0" w:oddVBand="0" w:evenVBand="0" w:oddHBand="1" w:evenHBand="0" w:firstRowFirstColumn="0" w:firstRowLastColumn="0" w:lastRowFirstColumn="0" w:lastRowLastColumn="0"/>
            </w:pPr>
            <w:r w:rsidRPr="006F733C">
              <w:t>The Board evaluates credentials, gives licensure examinations, issues licenses, renews licenses biennially, approves continuing education programs, monitors compliance of licensees with continuing education requirements, and investigates allegations of professional misconduct. After a hearing, the Board may revoke the license of any podiatrist charged with malpractice or unethical conduct.</w:t>
            </w:r>
          </w:p>
        </w:tc>
      </w:tr>
      <w:tr w:rsidR="00D834D5" w:rsidRPr="006F733C" w14:paraId="51FC6D7F" w14:textId="77777777" w:rsidTr="00703F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7649927F" w14:textId="6963D5D6" w:rsidR="00D834D5" w:rsidRPr="006F733C" w:rsidRDefault="00D834D5" w:rsidP="006F733C">
            <w:pPr>
              <w:rPr>
                <w:b w:val="0"/>
              </w:rPr>
            </w:pPr>
            <w:r w:rsidRPr="006F733C">
              <w:rPr>
                <w:b w:val="0"/>
              </w:rPr>
              <w:t>State Board of Examiners of Psychologists</w:t>
            </w:r>
          </w:p>
        </w:tc>
        <w:tc>
          <w:tcPr>
            <w:tcW w:w="6498" w:type="dxa"/>
          </w:tcPr>
          <w:p w14:paraId="7F85FB08" w14:textId="13492019" w:rsidR="00D834D5" w:rsidRPr="006F733C" w:rsidRDefault="00BC731F" w:rsidP="006F733C">
            <w:pPr>
              <w:cnfStyle w:val="000000010000" w:firstRow="0" w:lastRow="0" w:firstColumn="0" w:lastColumn="0" w:oddVBand="0" w:evenVBand="0" w:oddHBand="0" w:evenHBand="1" w:firstRowFirstColumn="0" w:firstRowLastColumn="0" w:lastRowFirstColumn="0" w:lastRowLastColumn="0"/>
            </w:pPr>
            <w:r w:rsidRPr="006F733C">
              <w:t>The Board evaluates the qualifications of psychologists in the State and issues licenses to those who fulfill the requirements </w:t>
            </w:r>
          </w:p>
        </w:tc>
      </w:tr>
      <w:tr w:rsidR="00D834D5" w:rsidRPr="006F733C" w14:paraId="6A6FEA12" w14:textId="77777777" w:rsidTr="00703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2D6B0EDC" w14:textId="1E46FBBB" w:rsidR="00D834D5" w:rsidRPr="006F733C" w:rsidRDefault="00D834D5" w:rsidP="006F733C">
            <w:pPr>
              <w:rPr>
                <w:b w:val="0"/>
              </w:rPr>
            </w:pPr>
            <w:r w:rsidRPr="006F733C">
              <w:rPr>
                <w:b w:val="0"/>
              </w:rPr>
              <w:t>State Board of Social Work Examiners</w:t>
            </w:r>
          </w:p>
        </w:tc>
        <w:tc>
          <w:tcPr>
            <w:tcW w:w="6498" w:type="dxa"/>
          </w:tcPr>
          <w:p w14:paraId="7F25DBD8" w14:textId="1AED79B1" w:rsidR="00D834D5" w:rsidRPr="006F733C" w:rsidRDefault="00BC731F" w:rsidP="006F733C">
            <w:pPr>
              <w:cnfStyle w:val="000000100000" w:firstRow="0" w:lastRow="0" w:firstColumn="0" w:lastColumn="0" w:oddVBand="0" w:evenVBand="0" w:oddHBand="1" w:evenHBand="0" w:firstRowFirstColumn="0" w:firstRowLastColumn="0" w:lastRowFirstColumn="0" w:lastRowLastColumn="0"/>
            </w:pPr>
            <w:r w:rsidRPr="006F733C">
              <w:t xml:space="preserve">The Board issues licenses to social work associates, graduate social workers, certified social workers, and </w:t>
            </w:r>
            <w:r w:rsidRPr="006F733C">
              <w:lastRenderedPageBreak/>
              <w:t>certified social workers-clinical. Under certain conditions the Board may take disciplinary measures to reprimand, suspend, revoke, or refuse to renew the license of a licensee.</w:t>
            </w:r>
          </w:p>
        </w:tc>
      </w:tr>
    </w:tbl>
    <w:p w14:paraId="6190F0B4" w14:textId="0DB0B457" w:rsidR="00B0365D" w:rsidRDefault="00F317D7" w:rsidP="00B0365D">
      <w:pPr>
        <w:pStyle w:val="Heading1"/>
      </w:pPr>
      <w:bookmarkStart w:id="8" w:name="_Toc482872774"/>
      <w:r>
        <w:lastRenderedPageBreak/>
        <w:t xml:space="preserve">3.  </w:t>
      </w:r>
      <w:r w:rsidR="00895FBC">
        <w:t>Summary</w:t>
      </w:r>
      <w:r>
        <w:t xml:space="preserve"> of Current System</w:t>
      </w:r>
      <w:bookmarkEnd w:id="8"/>
      <w:r w:rsidR="00B0365D" w:rsidRPr="00B0365D">
        <w:t xml:space="preserve"> </w:t>
      </w:r>
    </w:p>
    <w:p w14:paraId="106F1E22" w14:textId="3A453A34" w:rsidR="00B0365D" w:rsidRPr="00E11821" w:rsidRDefault="00B0365D" w:rsidP="00E11821">
      <w:pPr>
        <w:pStyle w:val="ListParagraph"/>
        <w:numPr>
          <w:ilvl w:val="0"/>
          <w:numId w:val="26"/>
        </w:numPr>
        <w:spacing w:before="240" w:line="276" w:lineRule="auto"/>
        <w:rPr>
          <w:b/>
        </w:rPr>
      </w:pPr>
      <w:r w:rsidRPr="00E11821">
        <w:rPr>
          <w:b/>
        </w:rPr>
        <w:t>Vendor, product, and website</w:t>
      </w:r>
    </w:p>
    <w:p w14:paraId="74EE4EEA" w14:textId="0A45F18C" w:rsidR="00992413" w:rsidRDefault="00992413" w:rsidP="00E11821">
      <w:pPr>
        <w:tabs>
          <w:tab w:val="left" w:pos="900"/>
        </w:tabs>
        <w:spacing w:before="240" w:after="120" w:line="276" w:lineRule="auto"/>
        <w:ind w:left="720"/>
      </w:pPr>
      <w:r w:rsidRPr="00992413">
        <w:t xml:space="preserve">Currently each of the boards’ functions </w:t>
      </w:r>
      <w:r w:rsidR="00B81CA9">
        <w:t>is</w:t>
      </w:r>
      <w:r w:rsidRPr="00992413">
        <w:t xml:space="preserve"> being supported by a mix of manual and automated processes </w:t>
      </w:r>
      <w:r w:rsidR="00B449A0" w:rsidRPr="00F24203">
        <w:t>that invol</w:t>
      </w:r>
      <w:r w:rsidR="00B449A0">
        <w:t xml:space="preserve">ve multiple software platforms, </w:t>
      </w:r>
      <w:r w:rsidRPr="00992413">
        <w:t>located on different hardware systems</w:t>
      </w:r>
      <w:r>
        <w:t>. Each board is supported by their own systems and processes.</w:t>
      </w:r>
    </w:p>
    <w:p w14:paraId="26DF488C" w14:textId="280C0A1E" w:rsidR="00733246" w:rsidRPr="00992413" w:rsidRDefault="00733246" w:rsidP="00E11821">
      <w:pPr>
        <w:spacing w:before="240" w:line="276" w:lineRule="auto"/>
        <w:ind w:left="720"/>
      </w:pPr>
      <w:r>
        <w:t>The automated systems range from custom bu</w:t>
      </w:r>
      <w:r w:rsidR="00AD6ACD">
        <w:t>ilt systems developed in house to Commercial of the shelf solutions (C</w:t>
      </w:r>
      <w:r w:rsidR="00B81CA9">
        <w:t>OT</w:t>
      </w:r>
      <w:r w:rsidR="00AD6ACD">
        <w:t>s).</w:t>
      </w:r>
    </w:p>
    <w:p w14:paraId="20798704" w14:textId="61C505E7" w:rsidR="00AD6ACD" w:rsidRPr="00E11821" w:rsidRDefault="00B0365D" w:rsidP="00E11821">
      <w:pPr>
        <w:pStyle w:val="ListParagraph"/>
        <w:numPr>
          <w:ilvl w:val="0"/>
          <w:numId w:val="26"/>
        </w:numPr>
        <w:spacing w:before="240" w:line="276" w:lineRule="auto"/>
        <w:rPr>
          <w:b/>
        </w:rPr>
      </w:pPr>
      <w:r w:rsidRPr="00E11821">
        <w:rPr>
          <w:b/>
        </w:rPr>
        <w:t>Capabilities supported (i.e</w:t>
      </w:r>
      <w:r w:rsidR="00D23630" w:rsidRPr="00E11821">
        <w:rPr>
          <w:b/>
        </w:rPr>
        <w:t>.</w:t>
      </w:r>
      <w:r w:rsidRPr="00E11821">
        <w:rPr>
          <w:b/>
        </w:rPr>
        <w:t xml:space="preserve">, business functions or processes) </w:t>
      </w:r>
      <w:r w:rsidR="00CF6A53" w:rsidRPr="00E11821">
        <w:rPr>
          <w:b/>
        </w:rPr>
        <w:t>User groups / stakeholders supported</w:t>
      </w:r>
      <w:r w:rsidR="00D23630" w:rsidRPr="00E11821">
        <w:rPr>
          <w:b/>
        </w:rPr>
        <w:t xml:space="preserve"> </w:t>
      </w:r>
    </w:p>
    <w:p w14:paraId="44A8E8B8" w14:textId="4A5E21B9" w:rsidR="00B81CA9" w:rsidRDefault="00E5582D" w:rsidP="00B81CA9">
      <w:pPr>
        <w:pStyle w:val="ListParagraph"/>
        <w:numPr>
          <w:ilvl w:val="0"/>
          <w:numId w:val="0"/>
        </w:numPr>
        <w:spacing w:before="240" w:line="276" w:lineRule="auto"/>
        <w:ind w:left="720"/>
      </w:pPr>
      <w:r>
        <w:rPr>
          <w:sz w:val="23"/>
          <w:szCs w:val="23"/>
        </w:rPr>
        <w:t>Each board</w:t>
      </w:r>
      <w:r w:rsidR="00B81CA9">
        <w:rPr>
          <w:sz w:val="23"/>
          <w:szCs w:val="23"/>
        </w:rPr>
        <w:t xml:space="preserve"> perform their functions through a workflow process that begins with applicants applying for license and ends with the issuance or denial of licensure. The business process also includes regulatory management and compliance processes.</w:t>
      </w:r>
    </w:p>
    <w:p w14:paraId="248984BC" w14:textId="713D6676" w:rsidR="00AD6ACD" w:rsidRDefault="00AD6ACD" w:rsidP="00E11821">
      <w:pPr>
        <w:pStyle w:val="ListParagraph"/>
        <w:numPr>
          <w:ilvl w:val="0"/>
          <w:numId w:val="0"/>
        </w:numPr>
        <w:spacing w:before="240" w:line="276" w:lineRule="auto"/>
        <w:ind w:left="720"/>
        <w:rPr>
          <w:sz w:val="23"/>
          <w:szCs w:val="23"/>
        </w:rPr>
      </w:pPr>
      <w:r>
        <w:t xml:space="preserve">The new system will be used by staff, administrators and licensees from each of the boards These include </w:t>
      </w:r>
      <w:r w:rsidRPr="00AD6ACD">
        <w:rPr>
          <w:sz w:val="23"/>
          <w:szCs w:val="23"/>
        </w:rPr>
        <w:t>admissions, medical records, physicians, nurses, therapists, consulting physicians, pharmacists and pharmacy technicians, lab technicians, administrators, social workers, utilization review, performance improvement and others</w:t>
      </w:r>
    </w:p>
    <w:p w14:paraId="5B90BE0B" w14:textId="4EFBD831" w:rsidR="00AD6ACD" w:rsidRDefault="00AD6ACD" w:rsidP="00E11821">
      <w:pPr>
        <w:pStyle w:val="ListParagraph"/>
        <w:numPr>
          <w:ilvl w:val="0"/>
          <w:numId w:val="0"/>
        </w:numPr>
        <w:spacing w:before="240" w:line="276" w:lineRule="auto"/>
        <w:ind w:left="720"/>
        <w:rPr>
          <w:sz w:val="23"/>
          <w:szCs w:val="23"/>
        </w:rPr>
      </w:pPr>
      <w:r>
        <w:rPr>
          <w:sz w:val="23"/>
          <w:szCs w:val="23"/>
        </w:rPr>
        <w:t>The system will also integrate with other systems within and outside the state to retrieve and submit records and information required for the administration and regulation of licensees.</w:t>
      </w:r>
    </w:p>
    <w:p w14:paraId="672423F2" w14:textId="61A9DAA1" w:rsidR="00B0365D" w:rsidRPr="00E11821" w:rsidRDefault="00CF6A53" w:rsidP="00E11821">
      <w:pPr>
        <w:pStyle w:val="ListParagraph"/>
        <w:numPr>
          <w:ilvl w:val="0"/>
          <w:numId w:val="26"/>
        </w:numPr>
        <w:spacing w:before="240" w:line="276" w:lineRule="auto"/>
        <w:rPr>
          <w:b/>
        </w:rPr>
      </w:pPr>
      <w:r w:rsidRPr="00E11821">
        <w:rPr>
          <w:b/>
        </w:rPr>
        <w:t>Key functionality and reports (succinctly summarized)</w:t>
      </w:r>
    </w:p>
    <w:p w14:paraId="4649EAA2" w14:textId="6B29985C" w:rsidR="00294B44" w:rsidRDefault="00294B44" w:rsidP="00E11821">
      <w:pPr>
        <w:pStyle w:val="ListParagraph"/>
        <w:numPr>
          <w:ilvl w:val="0"/>
          <w:numId w:val="0"/>
        </w:numPr>
        <w:spacing w:before="240" w:line="276" w:lineRule="auto"/>
        <w:ind w:left="720"/>
      </w:pPr>
      <w:r>
        <w:t xml:space="preserve">The current automated and manual </w:t>
      </w:r>
      <w:r w:rsidR="00B449A0">
        <w:t>systems provide support for the administration of licenses and enforce</w:t>
      </w:r>
      <w:r>
        <w:t xml:space="preserve"> regulation</w:t>
      </w:r>
      <w:r w:rsidR="00B449A0">
        <w:t>.</w:t>
      </w:r>
    </w:p>
    <w:p w14:paraId="7046A80C" w14:textId="5D6CC423" w:rsidR="00CF6A53" w:rsidRPr="00E11821" w:rsidRDefault="00CF6A53" w:rsidP="00E11821">
      <w:pPr>
        <w:pStyle w:val="ListParagraph"/>
        <w:numPr>
          <w:ilvl w:val="0"/>
          <w:numId w:val="26"/>
        </w:numPr>
        <w:spacing w:before="240" w:line="276" w:lineRule="auto"/>
        <w:rPr>
          <w:b/>
        </w:rPr>
      </w:pPr>
      <w:r w:rsidRPr="00E11821">
        <w:rPr>
          <w:b/>
        </w:rPr>
        <w:t>Technical architecture, including method of hosting</w:t>
      </w:r>
    </w:p>
    <w:p w14:paraId="41D0334C" w14:textId="6535D936" w:rsidR="007E63B1" w:rsidRDefault="00B81CA9" w:rsidP="00E11821">
      <w:pPr>
        <w:pStyle w:val="ListParagraph"/>
        <w:numPr>
          <w:ilvl w:val="0"/>
          <w:numId w:val="0"/>
        </w:numPr>
        <w:spacing w:before="240" w:line="276" w:lineRule="auto"/>
        <w:ind w:left="720"/>
      </w:pPr>
      <w:r>
        <w:t xml:space="preserve">The boards operate on different and separate architectures. Each board is currently responsible for their own systems and hosting. </w:t>
      </w:r>
    </w:p>
    <w:p w14:paraId="0EB8DE53" w14:textId="3040C28B" w:rsidR="00B81CA9" w:rsidRDefault="00B81CA9" w:rsidP="00E11821">
      <w:pPr>
        <w:pStyle w:val="ListParagraph"/>
        <w:numPr>
          <w:ilvl w:val="0"/>
          <w:numId w:val="0"/>
        </w:numPr>
        <w:spacing w:before="240" w:line="276" w:lineRule="auto"/>
        <w:ind w:left="720"/>
      </w:pPr>
      <w:r>
        <w:t>Most of the boards host their system in house, while some have vendors responsible for the hosting.</w:t>
      </w:r>
    </w:p>
    <w:p w14:paraId="71EAA9BC" w14:textId="64A9FB05" w:rsidR="00CF6A53" w:rsidRPr="00E11821" w:rsidRDefault="00CF6A53" w:rsidP="00E11821">
      <w:pPr>
        <w:pStyle w:val="ListParagraph"/>
        <w:numPr>
          <w:ilvl w:val="0"/>
          <w:numId w:val="26"/>
        </w:numPr>
        <w:spacing w:before="240" w:line="276" w:lineRule="auto"/>
        <w:rPr>
          <w:b/>
        </w:rPr>
      </w:pPr>
      <w:r w:rsidRPr="00E11821">
        <w:rPr>
          <w:b/>
        </w:rPr>
        <w:lastRenderedPageBreak/>
        <w:t>Model for support and maintenance (</w:t>
      </w:r>
      <w:r w:rsidR="00DF1FDF" w:rsidRPr="00E11821">
        <w:rPr>
          <w:b/>
        </w:rPr>
        <w:t>i.e</w:t>
      </w:r>
      <w:r w:rsidRPr="00E11821">
        <w:rPr>
          <w:b/>
        </w:rPr>
        <w:t>., the team that supports</w:t>
      </w:r>
      <w:r w:rsidR="00DF1FDF" w:rsidRPr="00E11821">
        <w:rPr>
          <w:b/>
        </w:rPr>
        <w:t xml:space="preserve"> the current system</w:t>
      </w:r>
      <w:r w:rsidRPr="00E11821">
        <w:rPr>
          <w:b/>
        </w:rPr>
        <w:t xml:space="preserve">, whether staff, vendor, and/or contractors) </w:t>
      </w:r>
    </w:p>
    <w:p w14:paraId="65F27AD5" w14:textId="3A7B7138" w:rsidR="006F3655" w:rsidRDefault="007E63B1" w:rsidP="00E11821">
      <w:pPr>
        <w:pStyle w:val="ListParagraph"/>
        <w:numPr>
          <w:ilvl w:val="0"/>
          <w:numId w:val="0"/>
        </w:numPr>
        <w:spacing w:before="240" w:line="276" w:lineRule="auto"/>
        <w:ind w:left="720"/>
      </w:pPr>
      <w:r>
        <w:t xml:space="preserve">If the systems are built in </w:t>
      </w:r>
      <w:r w:rsidR="007D465D">
        <w:t>house,</w:t>
      </w:r>
      <w:r>
        <w:t xml:space="preserve"> then those systems are supported by the boards that own them. </w:t>
      </w:r>
      <w:r w:rsidR="006F3655">
        <w:t>These boards have IT divisions that provide operation and maintenance to their systems.</w:t>
      </w:r>
    </w:p>
    <w:p w14:paraId="6B4CCFFC" w14:textId="2DCBA916" w:rsidR="007E63B1" w:rsidRDefault="007E63B1" w:rsidP="00E11821">
      <w:pPr>
        <w:pStyle w:val="ListParagraph"/>
        <w:numPr>
          <w:ilvl w:val="0"/>
          <w:numId w:val="0"/>
        </w:numPr>
        <w:spacing w:before="240" w:line="276" w:lineRule="auto"/>
        <w:ind w:left="720"/>
      </w:pPr>
      <w:r>
        <w:t>Otherwise</w:t>
      </w:r>
      <w:r w:rsidR="006F3655">
        <w:t>,</w:t>
      </w:r>
      <w:r>
        <w:t xml:space="preserve"> the vendors of the </w:t>
      </w:r>
      <w:r w:rsidR="006F3655">
        <w:t>COTs</w:t>
      </w:r>
      <w:r>
        <w:t xml:space="preserve"> system provide support and maintenance.</w:t>
      </w:r>
    </w:p>
    <w:p w14:paraId="27E10725" w14:textId="2BBAEDD4" w:rsidR="00D23630" w:rsidRPr="00E11821" w:rsidRDefault="00D23630" w:rsidP="00E11821">
      <w:pPr>
        <w:pStyle w:val="ListParagraph"/>
        <w:numPr>
          <w:ilvl w:val="0"/>
          <w:numId w:val="26"/>
        </w:numPr>
        <w:spacing w:before="240" w:line="276" w:lineRule="auto"/>
        <w:rPr>
          <w:b/>
        </w:rPr>
      </w:pPr>
      <w:r w:rsidRPr="00E11821">
        <w:rPr>
          <w:b/>
        </w:rPr>
        <w:t>Current system integration points and types (both internal to the agency and with external organizations)</w:t>
      </w:r>
    </w:p>
    <w:p w14:paraId="0A7254A1" w14:textId="6CB5F2CA" w:rsidR="007E62EB" w:rsidRDefault="007E62EB" w:rsidP="00E11821">
      <w:pPr>
        <w:pStyle w:val="ListParagraph"/>
        <w:numPr>
          <w:ilvl w:val="0"/>
          <w:numId w:val="0"/>
        </w:numPr>
        <w:spacing w:before="240" w:line="276" w:lineRule="auto"/>
        <w:ind w:left="720"/>
        <w:rPr>
          <w:sz w:val="23"/>
          <w:szCs w:val="23"/>
        </w:rPr>
      </w:pPr>
      <w:r>
        <w:rPr>
          <w:sz w:val="23"/>
          <w:szCs w:val="23"/>
        </w:rPr>
        <w:t xml:space="preserve">An extract from </w:t>
      </w:r>
      <w:r>
        <w:t xml:space="preserve">Criminal Justice </w:t>
      </w:r>
      <w:r w:rsidR="00E5582D">
        <w:t>Information</w:t>
      </w:r>
      <w:r>
        <w:t xml:space="preserve"> System (CJIS)</w:t>
      </w:r>
      <w:r>
        <w:rPr>
          <w:sz w:val="23"/>
          <w:szCs w:val="23"/>
        </w:rPr>
        <w:t xml:space="preserve"> is combined with files from other Maryland provider organizations to provide background checks.</w:t>
      </w:r>
    </w:p>
    <w:p w14:paraId="39B12788" w14:textId="77EA8E11" w:rsidR="006F3655" w:rsidRDefault="006F3655" w:rsidP="00E11821">
      <w:pPr>
        <w:pStyle w:val="ListParagraph"/>
        <w:numPr>
          <w:ilvl w:val="0"/>
          <w:numId w:val="0"/>
        </w:numPr>
        <w:spacing w:before="240" w:line="276" w:lineRule="auto"/>
        <w:ind w:left="720"/>
      </w:pPr>
      <w:r>
        <w:rPr>
          <w:sz w:val="23"/>
          <w:szCs w:val="23"/>
        </w:rPr>
        <w:t>Some boards have multiple systems interact in order to perform the functions and processes required for the board.</w:t>
      </w:r>
    </w:p>
    <w:p w14:paraId="061CC9D2" w14:textId="52FD9AA2" w:rsidR="00F317D7" w:rsidRDefault="00F317D7" w:rsidP="00870F59">
      <w:pPr>
        <w:pStyle w:val="Heading1"/>
      </w:pPr>
      <w:bookmarkStart w:id="9" w:name="_Toc482872775"/>
      <w:r>
        <w:t>4.  Summary of Current Pain Points</w:t>
      </w:r>
      <w:bookmarkEnd w:id="9"/>
    </w:p>
    <w:p w14:paraId="7A0A632A" w14:textId="77777777" w:rsidR="00E53B91" w:rsidRPr="00ED5303" w:rsidRDefault="00E53B91" w:rsidP="00E53B91">
      <w:pPr>
        <w:pStyle w:val="ListParagraph"/>
        <w:widowControl/>
        <w:numPr>
          <w:ilvl w:val="0"/>
          <w:numId w:val="33"/>
        </w:numPr>
        <w:tabs>
          <w:tab w:val="clear" w:pos="720"/>
        </w:tabs>
        <w:suppressAutoHyphens/>
        <w:spacing w:after="200" w:line="360" w:lineRule="auto"/>
        <w:contextualSpacing/>
      </w:pPr>
      <w:r w:rsidRPr="00ED5303">
        <w:t>The paper based system presents significant backlogs in processing licenses, conducting investigations and resolving internal processing issues.</w:t>
      </w:r>
    </w:p>
    <w:p w14:paraId="7B8B4B39" w14:textId="77777777" w:rsidR="00E53B91" w:rsidRPr="00ED5303" w:rsidRDefault="00E53B91" w:rsidP="00E53B91">
      <w:pPr>
        <w:pStyle w:val="ListParagraph"/>
        <w:widowControl/>
        <w:numPr>
          <w:ilvl w:val="0"/>
          <w:numId w:val="33"/>
        </w:numPr>
        <w:tabs>
          <w:tab w:val="clear" w:pos="720"/>
        </w:tabs>
        <w:suppressAutoHyphens/>
        <w:spacing w:after="200" w:line="360" w:lineRule="auto"/>
        <w:contextualSpacing/>
      </w:pPr>
      <w:r w:rsidRPr="00ED5303">
        <w:t xml:space="preserve">The paper based system also requires transportation of the record, requires redundant recording of information, reduces legibility, increases the likelihood of errors, and does not permit direct concurrent or retrospective reporting and analysis. </w:t>
      </w:r>
    </w:p>
    <w:p w14:paraId="29D1CB69" w14:textId="77777777" w:rsidR="00E53B91" w:rsidRPr="00ED5303" w:rsidRDefault="00E53B91" w:rsidP="00E53B91">
      <w:pPr>
        <w:pStyle w:val="ListParagraph"/>
        <w:widowControl/>
        <w:numPr>
          <w:ilvl w:val="0"/>
          <w:numId w:val="33"/>
        </w:numPr>
        <w:tabs>
          <w:tab w:val="clear" w:pos="720"/>
        </w:tabs>
        <w:suppressAutoHyphens/>
        <w:spacing w:after="200" w:line="360" w:lineRule="auto"/>
        <w:contextualSpacing/>
      </w:pPr>
      <w:r w:rsidRPr="00ED5303">
        <w:t>The lack of electronic systems has made it more difficult to provide timely information and responses to licenses, administrators and others who require information.</w:t>
      </w:r>
    </w:p>
    <w:p w14:paraId="70753ECD" w14:textId="77777777" w:rsidR="00E53B91" w:rsidRPr="00ED5303" w:rsidRDefault="00E53B91" w:rsidP="00E53B91">
      <w:pPr>
        <w:pStyle w:val="ListParagraph"/>
        <w:widowControl/>
        <w:numPr>
          <w:ilvl w:val="0"/>
          <w:numId w:val="33"/>
        </w:numPr>
        <w:tabs>
          <w:tab w:val="clear" w:pos="720"/>
        </w:tabs>
        <w:suppressAutoHyphens/>
        <w:spacing w:after="200" w:line="360" w:lineRule="auto"/>
        <w:contextualSpacing/>
      </w:pPr>
      <w:r w:rsidRPr="00ED5303">
        <w:t xml:space="preserve">Inadequacies in the automated systems require manual intervention. </w:t>
      </w:r>
    </w:p>
    <w:p w14:paraId="5CF73F7F" w14:textId="5D93C906" w:rsidR="00E53B91" w:rsidRDefault="00E53B91" w:rsidP="00E53B91">
      <w:pPr>
        <w:pStyle w:val="ListParagraph"/>
        <w:widowControl/>
        <w:numPr>
          <w:ilvl w:val="0"/>
          <w:numId w:val="33"/>
        </w:numPr>
        <w:tabs>
          <w:tab w:val="clear" w:pos="720"/>
        </w:tabs>
        <w:suppressAutoHyphens/>
        <w:spacing w:after="200" w:line="360" w:lineRule="auto"/>
        <w:contextualSpacing/>
      </w:pPr>
      <w:r w:rsidRPr="00ED5303">
        <w:t>There is no electronic information sharing with the Department of Public Safety and Correctional Services, county jails, and other community referral sources</w:t>
      </w:r>
      <w:r>
        <w:t>.</w:t>
      </w:r>
    </w:p>
    <w:p w14:paraId="3E540881" w14:textId="77777777" w:rsidR="00E53B91" w:rsidRPr="00ED5303" w:rsidRDefault="00E53B91" w:rsidP="00E53B91">
      <w:pPr>
        <w:pStyle w:val="ListParagraph"/>
        <w:widowControl/>
        <w:numPr>
          <w:ilvl w:val="0"/>
          <w:numId w:val="33"/>
        </w:numPr>
        <w:tabs>
          <w:tab w:val="clear" w:pos="720"/>
        </w:tabs>
        <w:suppressAutoHyphens/>
        <w:spacing w:after="200" w:line="360" w:lineRule="auto"/>
        <w:contextualSpacing/>
      </w:pPr>
      <w:r w:rsidRPr="00ED5303">
        <w:t>There is no thorough and comprehensive complaint/investigation/resolution tracking</w:t>
      </w:r>
    </w:p>
    <w:p w14:paraId="38D70F36" w14:textId="7FCEB30B" w:rsidR="00E53B91" w:rsidRPr="00ED5303" w:rsidRDefault="00E53B91" w:rsidP="00E53B91">
      <w:pPr>
        <w:pStyle w:val="ListParagraph"/>
        <w:widowControl/>
        <w:numPr>
          <w:ilvl w:val="0"/>
          <w:numId w:val="33"/>
        </w:numPr>
        <w:tabs>
          <w:tab w:val="clear" w:pos="720"/>
        </w:tabs>
        <w:suppressAutoHyphens/>
        <w:spacing w:after="200" w:line="360" w:lineRule="auto"/>
        <w:contextualSpacing/>
      </w:pPr>
      <w:r w:rsidRPr="00ED5303">
        <w:t xml:space="preserve">The current automated systems are </w:t>
      </w:r>
      <w:r w:rsidR="009C5BC9" w:rsidRPr="00ED5303">
        <w:t>limited in</w:t>
      </w:r>
      <w:r w:rsidRPr="00ED5303">
        <w:t xml:space="preserve"> providing an automated and manually adjustable workflow process for processing, assigning and tracking applications</w:t>
      </w:r>
    </w:p>
    <w:p w14:paraId="2D6F55FF" w14:textId="77777777" w:rsidR="00E53B91" w:rsidRPr="00ED5303" w:rsidRDefault="00E53B91" w:rsidP="00E53B91">
      <w:pPr>
        <w:pStyle w:val="ListParagraph"/>
        <w:widowControl/>
        <w:numPr>
          <w:ilvl w:val="0"/>
          <w:numId w:val="33"/>
        </w:numPr>
        <w:tabs>
          <w:tab w:val="clear" w:pos="720"/>
        </w:tabs>
        <w:suppressAutoHyphens/>
        <w:spacing w:after="200" w:line="360" w:lineRule="auto"/>
        <w:contextualSpacing/>
      </w:pPr>
      <w:r w:rsidRPr="00ED5303">
        <w:t>The systems do not provide web based process for application submission, payments of fees and status checks</w:t>
      </w:r>
    </w:p>
    <w:p w14:paraId="2342E723" w14:textId="77777777" w:rsidR="00E53B91" w:rsidRPr="00ED5303" w:rsidRDefault="00E53B91" w:rsidP="00E53B91">
      <w:pPr>
        <w:pStyle w:val="ListParagraph"/>
        <w:widowControl/>
        <w:numPr>
          <w:ilvl w:val="0"/>
          <w:numId w:val="33"/>
        </w:numPr>
        <w:tabs>
          <w:tab w:val="clear" w:pos="720"/>
        </w:tabs>
        <w:suppressAutoHyphens/>
        <w:spacing w:after="200" w:line="360" w:lineRule="auto"/>
        <w:contextualSpacing/>
      </w:pPr>
      <w:r w:rsidRPr="00ED5303">
        <w:t>There is no electronic payment for both credit card and ACH payments</w:t>
      </w:r>
    </w:p>
    <w:p w14:paraId="58A9F8D7" w14:textId="77777777" w:rsidR="00E53B91" w:rsidRPr="00ED5303" w:rsidRDefault="00E53B91" w:rsidP="00E53B91">
      <w:pPr>
        <w:pStyle w:val="ListParagraph"/>
        <w:widowControl/>
        <w:numPr>
          <w:ilvl w:val="0"/>
          <w:numId w:val="33"/>
        </w:numPr>
        <w:tabs>
          <w:tab w:val="clear" w:pos="720"/>
        </w:tabs>
        <w:suppressAutoHyphens/>
        <w:spacing w:after="200" w:line="360" w:lineRule="auto"/>
        <w:contextualSpacing/>
      </w:pPr>
      <w:r w:rsidRPr="00ED5303">
        <w:lastRenderedPageBreak/>
        <w:t>There is no sophisticated document importing and exporting capabilities.</w:t>
      </w:r>
    </w:p>
    <w:p w14:paraId="6622110A" w14:textId="77777777" w:rsidR="00F317D7" w:rsidRDefault="00F317D7" w:rsidP="00F317D7"/>
    <w:p w14:paraId="43F4A4D1" w14:textId="34BB12C2" w:rsidR="00F317D7" w:rsidRDefault="00F317D7" w:rsidP="00870F59">
      <w:pPr>
        <w:pStyle w:val="Heading1"/>
      </w:pPr>
      <w:bookmarkStart w:id="10" w:name="_Toc482872776"/>
      <w:r>
        <w:t xml:space="preserve">5.  </w:t>
      </w:r>
      <w:r w:rsidR="00CF6A53">
        <w:t>Vision for the</w:t>
      </w:r>
      <w:r w:rsidR="00B0365D">
        <w:t xml:space="preserve"> Future State</w:t>
      </w:r>
      <w:bookmarkEnd w:id="10"/>
    </w:p>
    <w:p w14:paraId="0D5CE705"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Centralizes and tracks the workflow of applicants from application through licensure</w:t>
      </w:r>
    </w:p>
    <w:p w14:paraId="40175633"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Provides a secure web-based user interface for data entry, display, and reporting by Health Provider and Facilities</w:t>
      </w:r>
    </w:p>
    <w:p w14:paraId="67E4EC23"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Has search functionality to allow users to search for licensing and regulatory information by entering a set of search criteria parameters and display the results in tabular form</w:t>
      </w:r>
    </w:p>
    <w:p w14:paraId="5443DE4B"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for applicants to apply for initial licensing, renewal and reinstatement online</w:t>
      </w:r>
    </w:p>
    <w:p w14:paraId="6EB70C26"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Applicants have the ability to view their application status, documents, reported change status, and other applicant information online</w:t>
      </w:r>
    </w:p>
    <w:p w14:paraId="3601B8C9"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Provide question logic and branching for application forms</w:t>
      </w:r>
    </w:p>
    <w:p w14:paraId="532AD385"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The system is “device aware” and varies content and access based on which device a user is utilizing (eg, computer, mobile phone, and tablet)</w:t>
      </w:r>
    </w:p>
    <w:p w14:paraId="62099049"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Manage the lifecycle of compliance incident(s) and investigation(s) to include creating, routing, tracing, assigning, and resolution of cases</w:t>
      </w:r>
    </w:p>
    <w:p w14:paraId="23F12347"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Provide a full online interface where a public user can look up a licensee and submits a complaint against that licensee</w:t>
      </w:r>
    </w:p>
    <w:p w14:paraId="74E31DB3"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to complete, submit complaints and upload associated documents</w:t>
      </w:r>
    </w:p>
    <w:p w14:paraId="20FE060C"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to associate a licensee/facility to multiple complaints and cases and other records</w:t>
      </w:r>
    </w:p>
    <w:p w14:paraId="4C3AAD9C"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for every complaint to be linked to cases, investigations and litigations</w:t>
      </w:r>
    </w:p>
    <w:p w14:paraId="02231CCE"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to route established complaints manually or automatically based on defined criteria or business rules</w:t>
      </w:r>
    </w:p>
    <w:p w14:paraId="709EE02C"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for updated complaint status or information to trigger other actions</w:t>
      </w:r>
    </w:p>
    <w:p w14:paraId="69010B54"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to attach documents directly to the associated complaint or case</w:t>
      </w:r>
    </w:p>
    <w:p w14:paraId="681C8D2D"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to create cases either independently or as a result of a complaint</w:t>
      </w:r>
    </w:p>
    <w:p w14:paraId="5FBBCACE" w14:textId="6C917615"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to record disciplinary orders issued as a result of an enforcement action (</w:t>
      </w:r>
      <w:r w:rsidR="00730DFC" w:rsidRPr="001C67FF">
        <w:t>e.g.</w:t>
      </w:r>
      <w:r w:rsidRPr="001C67FF">
        <w:t xml:space="preserve"> administrative fines and penalties) and store notices, subpoenas, investigation materials and other documents with relevant records</w:t>
      </w:r>
    </w:p>
    <w:p w14:paraId="42603114"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Acts as a central repository for all licensing and regulatory program information </w:t>
      </w:r>
    </w:p>
    <w:p w14:paraId="24460B37"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to capture, manage, and share documents electronically</w:t>
      </w:r>
    </w:p>
    <w:p w14:paraId="00A1A081"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to automatically link uploaded documents to the record with which they are associated</w:t>
      </w:r>
    </w:p>
    <w:p w14:paraId="68582A43"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Provides a shared 360° view of the licensee, detailing all interactions (past and present), contacts, outreach history, and compliance actions</w:t>
      </w:r>
    </w:p>
    <w:p w14:paraId="32F8DE90"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The ability for users to share secured/encrypted documents, typically via email, for stakeholder input pertaining to case resolution</w:t>
      </w:r>
    </w:p>
    <w:p w14:paraId="6B378ABB"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lastRenderedPageBreak/>
        <w:t xml:space="preserve">Provide automated letters that can be scheduled and sent by business rules, to include but not be limited to:  licensees, applicants, compliance requirements  </w:t>
      </w:r>
    </w:p>
    <w:p w14:paraId="4DE920DD"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to trigger automated requests for data exchange of information with other systems, based on information entered/captured</w:t>
      </w:r>
    </w:p>
    <w:p w14:paraId="039EAC95"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to match data from external interfaces to a user’s record and update the database when appropriate</w:t>
      </w:r>
    </w:p>
    <w:p w14:paraId="794F91FD"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to identify, determine the significance of, and report discrepancies between data received via external interfaces and user data/records</w:t>
      </w:r>
    </w:p>
    <w:p w14:paraId="5EECBACB"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Manage financial resources, including fee collection and management, invoicing and tracking, payment processing, collections, and reconciliations and audits</w:t>
      </w:r>
    </w:p>
    <w:p w14:paraId="5B652C07"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to automatically link every payment with the applicant, licensee, facility, license, etc. to which it is related</w:t>
      </w:r>
    </w:p>
    <w:p w14:paraId="4B032F90"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Supports multiple payment types</w:t>
      </w:r>
    </w:p>
    <w:p w14:paraId="544474DD"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to accommodate partial or split payments</w:t>
      </w:r>
    </w:p>
    <w:p w14:paraId="2AABD81C" w14:textId="6D8DEF8F"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to scale the solution and support as the user base changes over time (</w:t>
      </w:r>
      <w:r w:rsidR="00730DFC" w:rsidRPr="001C67FF">
        <w:t>e.g.</w:t>
      </w:r>
      <w:r w:rsidRPr="001C67FF">
        <w:t xml:space="preserve"> user organizations, user increases/decreases, changes to security roles)</w:t>
      </w:r>
    </w:p>
    <w:p w14:paraId="636B3BB9"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 xml:space="preserve">Provide high-security standards to protect data and applications </w:t>
      </w:r>
    </w:p>
    <w:p w14:paraId="146FF591"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to maintain security credentials between the solution and other vendors systems</w:t>
      </w:r>
    </w:p>
    <w:p w14:paraId="262C863B"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to track every notification, task, correspondence, complaint, and any other information and supporting records related to an entity</w:t>
      </w:r>
    </w:p>
    <w:p w14:paraId="34D75DD1"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to create sequential, parallel, required and optional workflow steps</w:t>
      </w:r>
    </w:p>
    <w:p w14:paraId="64A9FF4B"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to define service levels, time limits, deadlines and escalation procedures on workflow steps</w:t>
      </w:r>
    </w:p>
    <w:p w14:paraId="2B2EC526" w14:textId="6A0321E0"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 xml:space="preserve">Ability </w:t>
      </w:r>
      <w:r w:rsidR="005D0255" w:rsidRPr="001C67FF">
        <w:t>to provide</w:t>
      </w:r>
      <w:r w:rsidRPr="001C67FF">
        <w:t xml:space="preserve"> a visual representation of the status and required steps in a business process workflow</w:t>
      </w:r>
    </w:p>
    <w:p w14:paraId="16E52EB5"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to transmit (send or submit) documents and data from one system or user to another system or user</w:t>
      </w:r>
    </w:p>
    <w:p w14:paraId="71B04F9D"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Provide notifications and alerts that will keep internal users, applicants/ and licensees informed with relevant and timely information</w:t>
      </w:r>
    </w:p>
    <w:p w14:paraId="13EB2290"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Ability for supervisors to review the status of tasks for their employees and divisions</w:t>
      </w:r>
    </w:p>
    <w:p w14:paraId="47C1EC69" w14:textId="77777777" w:rsidR="001B56F6" w:rsidRPr="001C67FF" w:rsidRDefault="001B56F6" w:rsidP="001B56F6">
      <w:pPr>
        <w:pStyle w:val="ListParagraph"/>
        <w:widowControl/>
        <w:numPr>
          <w:ilvl w:val="0"/>
          <w:numId w:val="34"/>
        </w:numPr>
        <w:tabs>
          <w:tab w:val="clear" w:pos="720"/>
        </w:tabs>
        <w:suppressAutoHyphens/>
        <w:spacing w:after="0" w:line="276" w:lineRule="auto"/>
        <w:contextualSpacing/>
      </w:pPr>
      <w:r w:rsidRPr="001C67FF">
        <w:t>Provide parameter-driven ad hoc reporting capabilities that include ad hoc data requests and formatting of results</w:t>
      </w:r>
    </w:p>
    <w:p w14:paraId="62825277" w14:textId="77777777" w:rsidR="001B56F6" w:rsidRDefault="001B56F6" w:rsidP="001B56F6">
      <w:pPr>
        <w:spacing w:line="276" w:lineRule="auto"/>
      </w:pPr>
    </w:p>
    <w:p w14:paraId="52A6342A" w14:textId="77777777" w:rsidR="00E11821" w:rsidRDefault="00E11821" w:rsidP="001B56F6">
      <w:pPr>
        <w:spacing w:line="276" w:lineRule="auto"/>
      </w:pPr>
    </w:p>
    <w:p w14:paraId="4D2C0E31" w14:textId="77777777" w:rsidR="00E11821" w:rsidRDefault="00E11821" w:rsidP="001B56F6">
      <w:pPr>
        <w:spacing w:line="276" w:lineRule="auto"/>
      </w:pPr>
    </w:p>
    <w:p w14:paraId="2E294CF6" w14:textId="77777777" w:rsidR="00E11821" w:rsidRDefault="00E11821" w:rsidP="001B56F6">
      <w:pPr>
        <w:spacing w:line="276" w:lineRule="auto"/>
      </w:pPr>
    </w:p>
    <w:p w14:paraId="017A4712" w14:textId="77777777" w:rsidR="00E11821" w:rsidRDefault="00E11821" w:rsidP="001B56F6">
      <w:pPr>
        <w:spacing w:line="276" w:lineRule="auto"/>
      </w:pPr>
    </w:p>
    <w:p w14:paraId="4B053EE0" w14:textId="77777777" w:rsidR="00E11821" w:rsidRDefault="00E11821" w:rsidP="001B56F6">
      <w:pPr>
        <w:spacing w:line="276" w:lineRule="auto"/>
      </w:pPr>
    </w:p>
    <w:p w14:paraId="234A0034" w14:textId="77777777" w:rsidR="00E11821" w:rsidRDefault="00E11821" w:rsidP="001B56F6">
      <w:pPr>
        <w:spacing w:line="276" w:lineRule="auto"/>
      </w:pPr>
    </w:p>
    <w:p w14:paraId="2F56FEB6" w14:textId="0DBFA0DF" w:rsidR="00F317D7" w:rsidRDefault="00895FBC" w:rsidP="00D4250C">
      <w:r>
        <w:t>C.  Requested Information</w:t>
      </w:r>
    </w:p>
    <w:p w14:paraId="37765805" w14:textId="77777777" w:rsidR="00895FBC" w:rsidRDefault="00895FBC" w:rsidP="00895FBC"/>
    <w:p w14:paraId="06B28B94" w14:textId="1011A83A" w:rsidR="00895FBC" w:rsidRDefault="00895FBC" w:rsidP="00895FBC">
      <w:pPr>
        <w:pStyle w:val="Heading1"/>
      </w:pPr>
      <w:bookmarkStart w:id="11" w:name="_Toc482872777"/>
      <w:r>
        <w:t>1.  Company Information</w:t>
      </w:r>
      <w:bookmarkEnd w:id="11"/>
    </w:p>
    <w:p w14:paraId="6A1E36E0" w14:textId="242C2278" w:rsidR="00870F59" w:rsidRDefault="00870F59" w:rsidP="00C3321E">
      <w:pPr>
        <w:pStyle w:val="ListParagraph"/>
        <w:numPr>
          <w:ilvl w:val="0"/>
          <w:numId w:val="31"/>
        </w:numPr>
      </w:pPr>
      <w:r>
        <w:t>Summary of company location, website, and size.</w:t>
      </w:r>
    </w:p>
    <w:p w14:paraId="193EB349" w14:textId="66E32E06" w:rsidR="00870F59" w:rsidRDefault="00870F59" w:rsidP="00C3321E">
      <w:pPr>
        <w:pStyle w:val="ListParagraph"/>
        <w:numPr>
          <w:ilvl w:val="0"/>
          <w:numId w:val="31"/>
        </w:numPr>
      </w:pPr>
      <w:r>
        <w:t>Contact information for the company:  Name, title, email, and phone.</w:t>
      </w:r>
    </w:p>
    <w:p w14:paraId="7606F601" w14:textId="77777777" w:rsidR="00870F59" w:rsidRDefault="00870F59" w:rsidP="00C3321E">
      <w:pPr>
        <w:pStyle w:val="ListParagraph"/>
        <w:numPr>
          <w:ilvl w:val="0"/>
          <w:numId w:val="31"/>
        </w:numPr>
      </w:pPr>
      <w:r>
        <w:t>Brief history of the company.</w:t>
      </w:r>
    </w:p>
    <w:p w14:paraId="5BF07C11" w14:textId="6EB359C9" w:rsidR="00895FBC" w:rsidRDefault="00870F59" w:rsidP="00C3321E">
      <w:pPr>
        <w:pStyle w:val="ListParagraph"/>
        <w:numPr>
          <w:ilvl w:val="0"/>
          <w:numId w:val="31"/>
        </w:numPr>
      </w:pPr>
      <w:r>
        <w:t>Summary</w:t>
      </w:r>
      <w:r w:rsidR="00895FBC">
        <w:t xml:space="preserve"> of company</w:t>
      </w:r>
      <w:r>
        <w:t>'s current offerings (products and services)</w:t>
      </w:r>
      <w:r w:rsidR="00895FBC">
        <w:t>.</w:t>
      </w:r>
    </w:p>
    <w:p w14:paraId="4C330912" w14:textId="7188695B" w:rsidR="00870F59" w:rsidRDefault="00870F59" w:rsidP="00C3321E">
      <w:pPr>
        <w:pStyle w:val="ListParagraph"/>
        <w:numPr>
          <w:ilvl w:val="0"/>
          <w:numId w:val="31"/>
        </w:numPr>
      </w:pPr>
      <w:r>
        <w:t>Summary of company's current customer base.</w:t>
      </w:r>
    </w:p>
    <w:p w14:paraId="6B46A415" w14:textId="5AEA17C8" w:rsidR="00895FBC" w:rsidRDefault="00870F59" w:rsidP="00C3321E">
      <w:pPr>
        <w:pStyle w:val="ListParagraph"/>
        <w:numPr>
          <w:ilvl w:val="0"/>
          <w:numId w:val="31"/>
        </w:numPr>
      </w:pPr>
      <w:r>
        <w:t>Copy of standard</w:t>
      </w:r>
      <w:r w:rsidR="00895FBC">
        <w:t xml:space="preserve"> brochure</w:t>
      </w:r>
      <w:r>
        <w:t xml:space="preserve"> </w:t>
      </w:r>
      <w:r w:rsidR="00895FBC">
        <w:t>/</w:t>
      </w:r>
      <w:r>
        <w:t xml:space="preserve"> </w:t>
      </w:r>
      <w:r w:rsidR="00895FBC">
        <w:t xml:space="preserve">literature </w:t>
      </w:r>
      <w:r>
        <w:t>about the company, if available</w:t>
      </w:r>
      <w:r w:rsidR="00895FBC">
        <w:t>.</w:t>
      </w:r>
    </w:p>
    <w:p w14:paraId="2D8D2394" w14:textId="77777777" w:rsidR="00870F59" w:rsidRDefault="00870F59" w:rsidP="00870F59"/>
    <w:p w14:paraId="044B923B" w14:textId="66AD77FD" w:rsidR="00870F59" w:rsidRDefault="00870F59" w:rsidP="00870F59">
      <w:pPr>
        <w:pStyle w:val="Heading1"/>
      </w:pPr>
      <w:bookmarkStart w:id="12" w:name="_Toc482872778"/>
      <w:r>
        <w:t>2.  Solution Information</w:t>
      </w:r>
      <w:bookmarkEnd w:id="12"/>
      <w:r w:rsidR="00D23630">
        <w:t xml:space="preserve"> </w:t>
      </w:r>
    </w:p>
    <w:p w14:paraId="3D1AA0C3" w14:textId="6824754F" w:rsidR="00B0365D" w:rsidRDefault="00B0365D" w:rsidP="00870F59">
      <w:pPr>
        <w:pStyle w:val="ListParagraph"/>
        <w:numPr>
          <w:ilvl w:val="0"/>
          <w:numId w:val="28"/>
        </w:numPr>
      </w:pPr>
      <w:r>
        <w:t>Description of marketplace adoption and customer base</w:t>
      </w:r>
      <w:r w:rsidR="00246E4E">
        <w:t>.</w:t>
      </w:r>
      <w:r>
        <w:t xml:space="preserve"> </w:t>
      </w:r>
    </w:p>
    <w:p w14:paraId="6235A265" w14:textId="59B55919" w:rsidR="00870F59" w:rsidRDefault="00137A1C" w:rsidP="00870F59">
      <w:pPr>
        <w:pStyle w:val="ListParagraph"/>
        <w:numPr>
          <w:ilvl w:val="0"/>
          <w:numId w:val="28"/>
        </w:numPr>
      </w:pPr>
      <w:r>
        <w:t>Summary of high-level capabilities and modules for the product (i.e., the business functions and processes that are supported)</w:t>
      </w:r>
      <w:r w:rsidR="00246E4E">
        <w:t>.</w:t>
      </w:r>
    </w:p>
    <w:p w14:paraId="496BD946" w14:textId="1D280886" w:rsidR="00137A1C" w:rsidRDefault="00137A1C" w:rsidP="00870F59">
      <w:pPr>
        <w:pStyle w:val="ListParagraph"/>
        <w:numPr>
          <w:ilvl w:val="0"/>
          <w:numId w:val="28"/>
        </w:numPr>
      </w:pPr>
      <w:r>
        <w:t>Description of functional capabilities</w:t>
      </w:r>
      <w:r w:rsidR="003E75A5">
        <w:t>, including selected screenshots of UI</w:t>
      </w:r>
      <w:r w:rsidR="00246E4E">
        <w:t>.</w:t>
      </w:r>
    </w:p>
    <w:p w14:paraId="57B5DB9C" w14:textId="23DBBA7F" w:rsidR="00137A1C" w:rsidRDefault="00137A1C" w:rsidP="00870F59">
      <w:pPr>
        <w:pStyle w:val="ListParagraph"/>
        <w:numPr>
          <w:ilvl w:val="0"/>
          <w:numId w:val="28"/>
        </w:numPr>
      </w:pPr>
      <w:r>
        <w:t>Description of reporting / analytical capabilities</w:t>
      </w:r>
      <w:r w:rsidR="003E75A5">
        <w:t>, including selected screenshots of actual reports</w:t>
      </w:r>
      <w:r w:rsidR="00246E4E">
        <w:t>.</w:t>
      </w:r>
      <w:r w:rsidR="003E75A5">
        <w:t xml:space="preserve"> </w:t>
      </w:r>
    </w:p>
    <w:p w14:paraId="76B6C862" w14:textId="3F8E6E5B" w:rsidR="00137A1C" w:rsidRDefault="00137A1C" w:rsidP="00870F59">
      <w:pPr>
        <w:pStyle w:val="ListParagraph"/>
        <w:numPr>
          <w:ilvl w:val="0"/>
          <w:numId w:val="28"/>
        </w:numPr>
      </w:pPr>
      <w:r>
        <w:t>Description of capabilities or methods for integration and inter-operability with other systems</w:t>
      </w:r>
      <w:r w:rsidR="00246E4E">
        <w:t>.</w:t>
      </w:r>
    </w:p>
    <w:p w14:paraId="0FF6F3DF" w14:textId="77777777" w:rsidR="00246E4E" w:rsidRDefault="00246E4E" w:rsidP="00246E4E">
      <w:pPr>
        <w:pStyle w:val="ListParagraph"/>
        <w:numPr>
          <w:ilvl w:val="0"/>
          <w:numId w:val="28"/>
        </w:numPr>
      </w:pPr>
      <w:r>
        <w:t>Description and/or depiction of technical architecture.</w:t>
      </w:r>
    </w:p>
    <w:p w14:paraId="14BF9458" w14:textId="562C7931" w:rsidR="00137A1C" w:rsidRPr="00554CDF" w:rsidRDefault="00137A1C" w:rsidP="00870F59">
      <w:pPr>
        <w:pStyle w:val="ListParagraph"/>
        <w:numPr>
          <w:ilvl w:val="0"/>
          <w:numId w:val="28"/>
        </w:numPr>
      </w:pPr>
      <w:r w:rsidRPr="00554CDF">
        <w:t>Description of security and compliance capabilities</w:t>
      </w:r>
      <w:r w:rsidR="00246E4E" w:rsidRPr="00554CDF">
        <w:t>.</w:t>
      </w:r>
    </w:p>
    <w:p w14:paraId="119CE386" w14:textId="5CA5913D" w:rsidR="00137A1C" w:rsidRPr="00554CDF" w:rsidRDefault="003501A5" w:rsidP="00870F59">
      <w:pPr>
        <w:pStyle w:val="ListParagraph"/>
        <w:numPr>
          <w:ilvl w:val="0"/>
          <w:numId w:val="28"/>
        </w:numPr>
      </w:pPr>
      <w:r w:rsidRPr="00554CDF">
        <w:t>Summary</w:t>
      </w:r>
      <w:r w:rsidR="00137A1C" w:rsidRPr="00554CDF">
        <w:t xml:space="preserve"> of performance </w:t>
      </w:r>
      <w:r w:rsidR="00246E4E" w:rsidRPr="00554CDF">
        <w:t>benchmarks and success factors</w:t>
      </w:r>
      <w:r w:rsidRPr="00554CDF">
        <w:t>.</w:t>
      </w:r>
    </w:p>
    <w:p w14:paraId="7128DA9E" w14:textId="1B9BA46D" w:rsidR="00137A1C" w:rsidRPr="00554CDF" w:rsidRDefault="00137A1C" w:rsidP="00870F59">
      <w:pPr>
        <w:pStyle w:val="ListParagraph"/>
        <w:numPr>
          <w:ilvl w:val="0"/>
          <w:numId w:val="28"/>
        </w:numPr>
      </w:pPr>
      <w:r w:rsidRPr="00554CDF">
        <w:t>Description of deployment options (typically self-hosted</w:t>
      </w:r>
      <w:r w:rsidR="00FE3519" w:rsidRPr="00554CDF">
        <w:t xml:space="preserve"> in the Issuer's datacenter</w:t>
      </w:r>
      <w:r w:rsidR="00751588" w:rsidRPr="00554CDF">
        <w:t xml:space="preserve"> or third-party-hosted on an outsourcing model</w:t>
      </w:r>
      <w:r w:rsidRPr="00554CDF">
        <w:t xml:space="preserve"> </w:t>
      </w:r>
      <w:r w:rsidR="00751588" w:rsidRPr="00554CDF">
        <w:t xml:space="preserve">(with either the Issuer or the vendor securing arrangements with the third party) </w:t>
      </w:r>
      <w:r w:rsidRPr="00554CDF">
        <w:t>or cloud-hosted</w:t>
      </w:r>
      <w:r w:rsidR="00FE3519" w:rsidRPr="00554CDF">
        <w:t xml:space="preserve"> under a SaaS model</w:t>
      </w:r>
      <w:r w:rsidRPr="00554CDF">
        <w:t>)</w:t>
      </w:r>
    </w:p>
    <w:p w14:paraId="3CF14916" w14:textId="5F26B5F3" w:rsidR="00F17DBE" w:rsidRPr="00554CDF" w:rsidRDefault="00F17DBE" w:rsidP="00870F59">
      <w:pPr>
        <w:pStyle w:val="ListParagraph"/>
        <w:numPr>
          <w:ilvl w:val="0"/>
          <w:numId w:val="28"/>
        </w:numPr>
      </w:pPr>
      <w:r w:rsidRPr="00554CDF">
        <w:t xml:space="preserve">Description of </w:t>
      </w:r>
      <w:r w:rsidR="003501A5" w:rsidRPr="00554CDF">
        <w:t>equipment, products,</w:t>
      </w:r>
      <w:r w:rsidRPr="00554CDF">
        <w:t xml:space="preserve"> or services required or recommended to enable or complement your product</w:t>
      </w:r>
      <w:r w:rsidR="003501A5" w:rsidRPr="00554CDF">
        <w:t xml:space="preserve"> (e.g., printers or barcode readers or third-party data services)</w:t>
      </w:r>
      <w:r w:rsidRPr="00554CDF">
        <w:t xml:space="preserve"> </w:t>
      </w:r>
    </w:p>
    <w:p w14:paraId="7A506161" w14:textId="2DF9B1CC" w:rsidR="003E75A5" w:rsidRPr="00554CDF" w:rsidRDefault="003E75A5" w:rsidP="00870F59">
      <w:pPr>
        <w:pStyle w:val="ListParagraph"/>
        <w:numPr>
          <w:ilvl w:val="0"/>
          <w:numId w:val="28"/>
        </w:numPr>
      </w:pPr>
      <w:r w:rsidRPr="00554CDF">
        <w:t>Description of approach to patches, maintenance, enhancement requests, and product upgrades</w:t>
      </w:r>
      <w:r w:rsidR="003501A5" w:rsidRPr="00554CDF">
        <w:t>.</w:t>
      </w:r>
      <w:r w:rsidRPr="00554CDF">
        <w:t xml:space="preserve"> </w:t>
      </w:r>
    </w:p>
    <w:p w14:paraId="0FF5C21F" w14:textId="10488FAA" w:rsidR="00F17DBE" w:rsidRPr="00554CDF" w:rsidRDefault="00F17DBE" w:rsidP="00870F59">
      <w:pPr>
        <w:pStyle w:val="ListParagraph"/>
        <w:numPr>
          <w:ilvl w:val="0"/>
          <w:numId w:val="28"/>
        </w:numPr>
      </w:pPr>
      <w:r w:rsidRPr="00554CDF">
        <w:t>Description of warranties</w:t>
      </w:r>
      <w:r w:rsidR="003501A5" w:rsidRPr="00554CDF">
        <w:t xml:space="preserve"> or service level agreements (SLAs).</w:t>
      </w:r>
    </w:p>
    <w:p w14:paraId="092DEB74" w14:textId="00B07269" w:rsidR="00FE3519" w:rsidRPr="00554CDF" w:rsidRDefault="00FE3519" w:rsidP="00FE3519">
      <w:pPr>
        <w:pStyle w:val="ListParagraph"/>
        <w:numPr>
          <w:ilvl w:val="0"/>
          <w:numId w:val="28"/>
        </w:numPr>
      </w:pPr>
      <w:r w:rsidRPr="00554CDF">
        <w:t xml:space="preserve">Summary of the model or structure for </w:t>
      </w:r>
      <w:r w:rsidR="00412F9D" w:rsidRPr="00554CDF">
        <w:t xml:space="preserve">licensing and </w:t>
      </w:r>
      <w:r w:rsidRPr="00554CDF">
        <w:t>pricing (</w:t>
      </w:r>
      <w:r w:rsidR="004C1FC1" w:rsidRPr="00554CDF">
        <w:rPr>
          <w:b/>
          <w:color w:val="auto"/>
          <w:u w:val="single"/>
        </w:rPr>
        <w:t>NOT THE PRICING ITSELF</w:t>
      </w:r>
      <w:r w:rsidRPr="00554CDF">
        <w:t>, but rather the drivers or components or basis of pricing)</w:t>
      </w:r>
    </w:p>
    <w:p w14:paraId="2E168BF6" w14:textId="7E6BFFFD" w:rsidR="006950C7" w:rsidRDefault="00B0365D" w:rsidP="006950C7">
      <w:pPr>
        <w:pStyle w:val="ListParagraph"/>
        <w:numPr>
          <w:ilvl w:val="0"/>
          <w:numId w:val="28"/>
        </w:numPr>
      </w:pPr>
      <w:r>
        <w:t>Summary of the product roadmap (</w:t>
      </w:r>
      <w:r w:rsidR="00FE3519">
        <w:t xml:space="preserve">for which, the Issuer seeks no commitments or </w:t>
      </w:r>
      <w:r w:rsidR="00FE3519">
        <w:lastRenderedPageBreak/>
        <w:t>guarantees</w:t>
      </w:r>
      <w:r>
        <w:t>)</w:t>
      </w:r>
      <w:r w:rsidR="003501A5">
        <w:t>.</w:t>
      </w:r>
    </w:p>
    <w:p w14:paraId="3CF8DE36" w14:textId="77777777" w:rsidR="003501A5" w:rsidRDefault="006950C7" w:rsidP="00870F59">
      <w:pPr>
        <w:pStyle w:val="ListParagraph"/>
        <w:numPr>
          <w:ilvl w:val="0"/>
          <w:numId w:val="28"/>
        </w:numPr>
      </w:pPr>
      <w:r>
        <w:t>Location of any resources for reading, training, or demonstrations, if available on the Web</w:t>
      </w:r>
      <w:r w:rsidR="003501A5">
        <w:t>.</w:t>
      </w:r>
    </w:p>
    <w:p w14:paraId="388FEB88" w14:textId="0FB3C3D2" w:rsidR="00870F59" w:rsidRDefault="003501A5" w:rsidP="00870F59">
      <w:pPr>
        <w:pStyle w:val="ListParagraph"/>
        <w:numPr>
          <w:ilvl w:val="0"/>
          <w:numId w:val="28"/>
        </w:numPr>
      </w:pPr>
      <w:r w:rsidRPr="003501A5">
        <w:t xml:space="preserve">Copy of standard brochure / literature about the </w:t>
      </w:r>
      <w:r>
        <w:t>relevant product(s)</w:t>
      </w:r>
      <w:r w:rsidRPr="003501A5">
        <w:t>, if available</w:t>
      </w:r>
      <w:r>
        <w:t>.</w:t>
      </w:r>
    </w:p>
    <w:p w14:paraId="461085D7" w14:textId="77777777" w:rsidR="003E75A5" w:rsidRDefault="003E75A5" w:rsidP="00870F59"/>
    <w:p w14:paraId="1B902BF8" w14:textId="26DD398E" w:rsidR="003E75A5" w:rsidRDefault="00F17DBE" w:rsidP="003E75A5">
      <w:pPr>
        <w:pStyle w:val="Heading1"/>
      </w:pPr>
      <w:bookmarkStart w:id="13" w:name="_Toc482872779"/>
      <w:r>
        <w:t>3</w:t>
      </w:r>
      <w:r w:rsidR="003E75A5">
        <w:t>.  Services Information</w:t>
      </w:r>
      <w:bookmarkEnd w:id="13"/>
    </w:p>
    <w:p w14:paraId="28A6488C" w14:textId="1218834B" w:rsidR="003E75A5" w:rsidRDefault="003E75A5" w:rsidP="003E75A5">
      <w:pPr>
        <w:pStyle w:val="ListParagraph"/>
        <w:numPr>
          <w:ilvl w:val="0"/>
          <w:numId w:val="29"/>
        </w:numPr>
      </w:pPr>
      <w:r>
        <w:t>Description of standard implementation approach and services</w:t>
      </w:r>
      <w:r w:rsidR="00751588">
        <w:t>, including resources and their levels of commitment.</w:t>
      </w:r>
    </w:p>
    <w:p w14:paraId="27F7CF52" w14:textId="517189E5" w:rsidR="00F17DBE" w:rsidRDefault="003E75A5" w:rsidP="003E75A5">
      <w:pPr>
        <w:pStyle w:val="ListParagraph"/>
        <w:numPr>
          <w:ilvl w:val="0"/>
          <w:numId w:val="29"/>
        </w:numPr>
      </w:pPr>
      <w:r>
        <w:t>Description of training approach, resources, and services</w:t>
      </w:r>
      <w:r w:rsidR="00751588">
        <w:t>.</w:t>
      </w:r>
    </w:p>
    <w:p w14:paraId="04F37BD4" w14:textId="0BC3F222" w:rsidR="003E75A5" w:rsidRDefault="00F17DBE" w:rsidP="003E75A5">
      <w:pPr>
        <w:pStyle w:val="ListParagraph"/>
        <w:numPr>
          <w:ilvl w:val="0"/>
          <w:numId w:val="29"/>
        </w:numPr>
      </w:pPr>
      <w:r>
        <w:t>Description of model and resources for product support</w:t>
      </w:r>
      <w:r w:rsidR="00751588">
        <w:t>.</w:t>
      </w:r>
      <w:r>
        <w:t xml:space="preserve"> </w:t>
      </w:r>
    </w:p>
    <w:p w14:paraId="3425C817" w14:textId="2B2052E2" w:rsidR="00F17DBE" w:rsidRDefault="003E75A5" w:rsidP="00F17DBE">
      <w:pPr>
        <w:pStyle w:val="ListParagraph"/>
        <w:numPr>
          <w:ilvl w:val="0"/>
          <w:numId w:val="29"/>
        </w:numPr>
      </w:pPr>
      <w:r>
        <w:t>Description of preferred or certified partners</w:t>
      </w:r>
      <w:r w:rsidR="00F17DBE">
        <w:t xml:space="preserve"> for integration or support</w:t>
      </w:r>
      <w:r>
        <w:t>, if any</w:t>
      </w:r>
    </w:p>
    <w:p w14:paraId="2879F279" w14:textId="77777777" w:rsidR="00F17DBE" w:rsidRDefault="00F17DBE" w:rsidP="00F17DBE"/>
    <w:p w14:paraId="02EB650C" w14:textId="40768EE6" w:rsidR="003E75A5" w:rsidRDefault="00F17DBE" w:rsidP="00F17DBE">
      <w:pPr>
        <w:pStyle w:val="Heading1"/>
      </w:pPr>
      <w:bookmarkStart w:id="14" w:name="_Toc482872780"/>
      <w:r>
        <w:t>4.  Solicitation Recommendations</w:t>
      </w:r>
      <w:bookmarkEnd w:id="14"/>
    </w:p>
    <w:p w14:paraId="2AE1C556" w14:textId="49231A47" w:rsidR="00F17DBE" w:rsidRDefault="00F17DBE" w:rsidP="00F17DBE">
      <w:r>
        <w:t>Issuer</w:t>
      </w:r>
      <w:r w:rsidRPr="00F17DBE">
        <w:t xml:space="preserve"> requests </w:t>
      </w:r>
      <w:r w:rsidR="00751588">
        <w:t>respondents</w:t>
      </w:r>
      <w:r w:rsidRPr="00F17DBE">
        <w:t xml:space="preserve"> </w:t>
      </w:r>
      <w:r>
        <w:t xml:space="preserve">to </w:t>
      </w:r>
      <w:r w:rsidRPr="00F17DBE">
        <w:t xml:space="preserve">recommend </w:t>
      </w:r>
      <w:r>
        <w:t>any</w:t>
      </w:r>
      <w:r w:rsidRPr="00F17DBE">
        <w:t xml:space="preserve"> </w:t>
      </w:r>
      <w:r>
        <w:t>metrics</w:t>
      </w:r>
      <w:r w:rsidRPr="00F17DBE">
        <w:t xml:space="preserve">, documentation, and information that </w:t>
      </w:r>
      <w:r>
        <w:t>Issu</w:t>
      </w:r>
      <w:r w:rsidR="00D23630">
        <w:t>e</w:t>
      </w:r>
      <w:r>
        <w:t>r</w:t>
      </w:r>
      <w:r w:rsidRPr="00F17DBE">
        <w:t xml:space="preserve"> should furnish bidders in a</w:t>
      </w:r>
      <w:r>
        <w:t>ny</w:t>
      </w:r>
      <w:r w:rsidRPr="00F17DBE">
        <w:t xml:space="preserve"> future solicitation</w:t>
      </w:r>
      <w:r>
        <w:t>.  Responde</w:t>
      </w:r>
      <w:r w:rsidR="00751588">
        <w:t>nts</w:t>
      </w:r>
      <w:r>
        <w:t xml:space="preserve"> should indicate</w:t>
      </w:r>
      <w:r w:rsidRPr="00F17DBE">
        <w:t xml:space="preserve"> the significance or criticality of that information </w:t>
      </w:r>
      <w:r>
        <w:t xml:space="preserve">to </w:t>
      </w:r>
      <w:r w:rsidRPr="00F17DBE">
        <w:t>the success of</w:t>
      </w:r>
      <w:r w:rsidR="00751588">
        <w:t xml:space="preserve"> either </w:t>
      </w:r>
      <w:r w:rsidRPr="00F17DBE">
        <w:t>the procurement</w:t>
      </w:r>
      <w:r w:rsidR="00751588">
        <w:t xml:space="preserve"> itself or the subsequent implementation and operation</w:t>
      </w:r>
      <w:r>
        <w:t xml:space="preserve"> </w:t>
      </w:r>
      <w:r w:rsidR="00751588">
        <w:t xml:space="preserve">of the solution.  </w:t>
      </w:r>
      <w:r w:rsidRPr="00F17DBE">
        <w:t xml:space="preserve"> </w:t>
      </w:r>
    </w:p>
    <w:p w14:paraId="165DD925" w14:textId="77777777" w:rsidR="00F17DBE" w:rsidRDefault="00F17DBE" w:rsidP="00F17DBE"/>
    <w:p w14:paraId="1F54D590" w14:textId="7316B4CD" w:rsidR="00F17DBE" w:rsidRDefault="00F17DBE" w:rsidP="00F17DBE">
      <w:r w:rsidRPr="00F17DBE">
        <w:t xml:space="preserve">Also, please provide any additional clarifications or </w:t>
      </w:r>
      <w:r>
        <w:t xml:space="preserve">recommendations that might be valuable to the Issuer in developing and issuing a future procurement. </w:t>
      </w:r>
      <w:r w:rsidR="00751588">
        <w:t xml:space="preserve"> </w:t>
      </w:r>
      <w:r>
        <w:t>All input is valued</w:t>
      </w:r>
      <w:r w:rsidRPr="00F17DBE">
        <w:t>.</w:t>
      </w:r>
    </w:p>
    <w:p w14:paraId="13D90107" w14:textId="77777777" w:rsidR="004F31CF" w:rsidRDefault="004F31CF" w:rsidP="00F17DBE"/>
    <w:p w14:paraId="07092BDC" w14:textId="77777777" w:rsidR="004F31CF" w:rsidRDefault="004F31CF" w:rsidP="00F17DBE"/>
    <w:p w14:paraId="05E440E3" w14:textId="3950DE47" w:rsidR="006E2092" w:rsidRDefault="006E2092">
      <w:r>
        <w:br w:type="page"/>
      </w:r>
    </w:p>
    <w:p w14:paraId="6E6C117F" w14:textId="60590787" w:rsidR="004F31CF" w:rsidRDefault="006E2092" w:rsidP="006E2092">
      <w:pPr>
        <w:pStyle w:val="SectionHeader"/>
      </w:pPr>
      <w:bookmarkStart w:id="15" w:name="_Toc482872781"/>
      <w:r>
        <w:lastRenderedPageBreak/>
        <w:t>D.  RFI Process and Format</w:t>
      </w:r>
      <w:bookmarkEnd w:id="15"/>
    </w:p>
    <w:p w14:paraId="42E82ED2" w14:textId="77777777" w:rsidR="006E2092" w:rsidRDefault="006E2092" w:rsidP="006E2092"/>
    <w:p w14:paraId="240E7A37" w14:textId="369280C8" w:rsidR="006E2092" w:rsidRDefault="006510A0" w:rsidP="006E2092">
      <w:pPr>
        <w:pStyle w:val="Heading1"/>
      </w:pPr>
      <w:bookmarkStart w:id="16" w:name="_Toc482872782"/>
      <w:r>
        <w:t xml:space="preserve">1.  </w:t>
      </w:r>
      <w:r w:rsidR="006E2092">
        <w:t>Process</w:t>
      </w:r>
      <w:bookmarkEnd w:id="16"/>
    </w:p>
    <w:p w14:paraId="31EE0256" w14:textId="52E29C22" w:rsidR="00CE036E" w:rsidRDefault="006E2092" w:rsidP="00FE3519">
      <w:r>
        <w:t xml:space="preserve">Issuer seeks a written response to this RFI. </w:t>
      </w:r>
      <w:r w:rsidR="00554CDF">
        <w:t>If the</w:t>
      </w:r>
      <w:r w:rsidRPr="00554CDF">
        <w:t xml:space="preserve"> Issuer </w:t>
      </w:r>
      <w:r w:rsidR="00554CDF">
        <w:t>decides to</w:t>
      </w:r>
      <w:r w:rsidRPr="00554CDF">
        <w:t xml:space="preserve"> request </w:t>
      </w:r>
      <w:r w:rsidR="00554CDF">
        <w:t>presentations or demonstrations ("demo</w:t>
      </w:r>
      <w:r w:rsidR="004F25B7">
        <w:t>s</w:t>
      </w:r>
      <w:r w:rsidR="00554CDF">
        <w:t>") of respondent solutions</w:t>
      </w:r>
      <w:r w:rsidR="00CE036E" w:rsidRPr="00554CDF">
        <w:t xml:space="preserve">, </w:t>
      </w:r>
      <w:r w:rsidR="00554CDF">
        <w:t>the Issuer will extend</w:t>
      </w:r>
      <w:r w:rsidR="00CE036E" w:rsidRPr="00554CDF">
        <w:t xml:space="preserve"> opportunity </w:t>
      </w:r>
      <w:r w:rsidR="00554CDF">
        <w:t xml:space="preserve">for </w:t>
      </w:r>
      <w:r w:rsidR="00554CDF" w:rsidRPr="00554CDF">
        <w:rPr>
          <w:u w:val="single"/>
        </w:rPr>
        <w:t>all</w:t>
      </w:r>
      <w:r w:rsidR="00554CDF">
        <w:t xml:space="preserve"> RFI respondents </w:t>
      </w:r>
      <w:r w:rsidR="00CE036E" w:rsidRPr="00554CDF">
        <w:t>to make a presentation</w:t>
      </w:r>
      <w:r w:rsidR="00554CDF">
        <w:t xml:space="preserve"> or demonstration</w:t>
      </w:r>
      <w:r w:rsidRPr="00554CDF">
        <w:t>.</w:t>
      </w:r>
      <w:r w:rsidR="00554CDF">
        <w:t xml:space="preserve">  Presentations or demonstrations may be either </w:t>
      </w:r>
      <w:r w:rsidR="004F25B7">
        <w:t xml:space="preserve">on-site at the Issuer's offices or online via phone and Internet. </w:t>
      </w:r>
      <w:r w:rsidRPr="00554CDF">
        <w:t xml:space="preserve"> </w:t>
      </w:r>
      <w:r w:rsidR="00554CDF">
        <w:t>Any</w:t>
      </w:r>
      <w:r w:rsidRPr="00554CDF">
        <w:t xml:space="preserve"> presentation </w:t>
      </w:r>
      <w:r w:rsidR="00554CDF">
        <w:t xml:space="preserve">or demonstration </w:t>
      </w:r>
      <w:r w:rsidRPr="00554CDF">
        <w:t xml:space="preserve">is informational </w:t>
      </w:r>
      <w:r w:rsidR="00CE036E" w:rsidRPr="00554CDF">
        <w:t xml:space="preserve">only </w:t>
      </w:r>
      <w:r w:rsidRPr="00554CDF">
        <w:t xml:space="preserve">for the purpose of determining feasible solutions and recommendations that could be included in the future procurement. </w:t>
      </w:r>
      <w:r w:rsidR="00CE036E" w:rsidRPr="00554CDF">
        <w:t>An</w:t>
      </w:r>
      <w:r w:rsidRPr="00554CDF">
        <w:t xml:space="preserve"> invitation </w:t>
      </w:r>
      <w:r w:rsidR="00CE036E" w:rsidRPr="00554CDF">
        <w:t xml:space="preserve">to present </w:t>
      </w:r>
      <w:r w:rsidRPr="00554CDF">
        <w:t xml:space="preserve">does not indicate that the </w:t>
      </w:r>
      <w:r w:rsidR="00CE036E" w:rsidRPr="00554CDF">
        <w:t>Issuer</w:t>
      </w:r>
      <w:r w:rsidRPr="00554CDF">
        <w:t xml:space="preserve"> is engaged in a pre-selection process for an implementation </w:t>
      </w:r>
      <w:r w:rsidR="00DF1FDF" w:rsidRPr="00554CDF">
        <w:t>v</w:t>
      </w:r>
      <w:r w:rsidRPr="00554CDF">
        <w:t>endor.</w:t>
      </w:r>
      <w:r w:rsidR="00FE3519">
        <w:t xml:space="preserve">  </w:t>
      </w:r>
    </w:p>
    <w:p w14:paraId="2A75E47B" w14:textId="77777777" w:rsidR="00CE036E" w:rsidRDefault="00CE036E" w:rsidP="00FE3519"/>
    <w:p w14:paraId="0C98F4CB" w14:textId="0BFE0979" w:rsidR="00FE3519" w:rsidRDefault="00CE036E" w:rsidP="00FE3519">
      <w:r>
        <w:t xml:space="preserve">Respondents are not to include pricing information.  </w:t>
      </w:r>
    </w:p>
    <w:p w14:paraId="40EF0AFF" w14:textId="77777777" w:rsidR="006E2092" w:rsidRDefault="006E2092" w:rsidP="006E2092"/>
    <w:p w14:paraId="1684A7EC" w14:textId="77777777" w:rsidR="006E2092" w:rsidRDefault="006E2092" w:rsidP="006E2092"/>
    <w:p w14:paraId="7A2AD7DB" w14:textId="2D6348D5" w:rsidR="006E2092" w:rsidRDefault="006510A0" w:rsidP="006E2092">
      <w:pPr>
        <w:pStyle w:val="Heading1"/>
      </w:pPr>
      <w:bookmarkStart w:id="17" w:name="_Toc482872783"/>
      <w:r>
        <w:t xml:space="preserve">2.  </w:t>
      </w:r>
      <w:r w:rsidR="006E2092">
        <w:t>Contact</w:t>
      </w:r>
      <w:bookmarkEnd w:id="17"/>
    </w:p>
    <w:p w14:paraId="5363DFFE" w14:textId="3419624D" w:rsidR="006E2092" w:rsidRDefault="006E2092" w:rsidP="006E2092">
      <w:r>
        <w:t>Questions and responses shall be submitted in written form to the Procurement Officer:</w:t>
      </w:r>
    </w:p>
    <w:p w14:paraId="5A8A9BAD" w14:textId="77777777" w:rsidR="006E2092" w:rsidRPr="008C0A9E" w:rsidRDefault="006E2092" w:rsidP="006E2092">
      <w:pPr>
        <w:rPr>
          <w:color w:val="auto"/>
        </w:rPr>
      </w:pPr>
    </w:p>
    <w:p w14:paraId="39950816" w14:textId="39468995" w:rsidR="006E2092" w:rsidRPr="005D0255" w:rsidRDefault="006E2092" w:rsidP="006E2092">
      <w:pPr>
        <w:pStyle w:val="ListParagraph"/>
      </w:pPr>
      <w:r w:rsidRPr="008C0A9E">
        <w:rPr>
          <w:color w:val="auto"/>
        </w:rPr>
        <w:t xml:space="preserve">Name:  </w:t>
      </w:r>
      <w:r w:rsidR="00585E65">
        <w:t xml:space="preserve">Calvin T. Johnson </w:t>
      </w:r>
    </w:p>
    <w:p w14:paraId="0B790A49" w14:textId="746FB364" w:rsidR="006E2092" w:rsidRPr="005D0255" w:rsidRDefault="006E2092" w:rsidP="006E2092">
      <w:pPr>
        <w:pStyle w:val="ListParagraph"/>
      </w:pPr>
      <w:r w:rsidRPr="005D0255">
        <w:t>Email:  dhmh.solicitationquestions@maryland.gov</w:t>
      </w:r>
    </w:p>
    <w:p w14:paraId="2D85B34D" w14:textId="77777777" w:rsidR="006E2092" w:rsidRDefault="006E2092" w:rsidP="006E2092"/>
    <w:p w14:paraId="3D8C4E2A" w14:textId="6B652CFD" w:rsidR="006E2092" w:rsidRDefault="006E2092" w:rsidP="006E2092">
      <w:r>
        <w:t xml:space="preserve">From the issue date until the response </w:t>
      </w:r>
      <w:r w:rsidR="00A870B8">
        <w:t xml:space="preserve">due </w:t>
      </w:r>
      <w:r>
        <w:t>date for this RFI, respondents shall communicate only with the Procurement Officer, who will engage personnel from Issuer as appropriate.</w:t>
      </w:r>
    </w:p>
    <w:p w14:paraId="7D3C6291" w14:textId="77777777" w:rsidR="006E2092" w:rsidRDefault="006E2092" w:rsidP="006E2092"/>
    <w:p w14:paraId="5CCE9896" w14:textId="54EDD47E" w:rsidR="006E2092" w:rsidRDefault="006510A0" w:rsidP="006E2092">
      <w:pPr>
        <w:pStyle w:val="Heading1"/>
      </w:pPr>
      <w:bookmarkStart w:id="18" w:name="_Toc482872784"/>
      <w:r>
        <w:t xml:space="preserve">3.  </w:t>
      </w:r>
      <w:r w:rsidR="006E2092">
        <w:t>Due Dates</w:t>
      </w:r>
      <w:bookmarkEnd w:id="18"/>
    </w:p>
    <w:p w14:paraId="4A9F6B36" w14:textId="342ECC01" w:rsidR="006E2092" w:rsidRDefault="006E2092" w:rsidP="006E2092">
      <w:pPr>
        <w:pStyle w:val="ListParagraph"/>
      </w:pPr>
      <w:r>
        <w:t>The final deadline for written questions is indicated in Section A of this RFI. No questions will be accepted after that date.</w:t>
      </w:r>
    </w:p>
    <w:p w14:paraId="05A5AFE7" w14:textId="05D84548" w:rsidR="006E2092" w:rsidRDefault="006E2092" w:rsidP="006E2092">
      <w:pPr>
        <w:pStyle w:val="ListParagraph"/>
      </w:pPr>
      <w:r>
        <w:t xml:space="preserve">The </w:t>
      </w:r>
      <w:r w:rsidR="00CE036E">
        <w:t>due date</w:t>
      </w:r>
      <w:r>
        <w:t xml:space="preserve"> for the response is indicated in Section A of this RFI.  Responses are to be sent to the Procurement Officer’s e-mail address as shown </w:t>
      </w:r>
      <w:r w:rsidR="00A870B8">
        <w:t>in Section A</w:t>
      </w:r>
      <w:r>
        <w:t xml:space="preserve">. </w:t>
      </w:r>
      <w:r w:rsidR="00CE036E">
        <w:t xml:space="preserve"> </w:t>
      </w:r>
      <w:r w:rsidR="00CE036E" w:rsidRPr="00B368A0">
        <w:t>Responses submitted after the due date may not be reviewed and may preclude invitation for a presentation.  T</w:t>
      </w:r>
      <w:r w:rsidRPr="00B368A0">
        <w:t>he responses to the RFI are to</w:t>
      </w:r>
      <w:r w:rsidR="00F05414" w:rsidRPr="00B368A0">
        <w:t xml:space="preserve"> be submitted via e-mail in Microsoft</w:t>
      </w:r>
      <w:r w:rsidRPr="00B368A0">
        <w:t xml:space="preserve"> Word or </w:t>
      </w:r>
      <w:r w:rsidR="00A870B8" w:rsidRPr="00B368A0">
        <w:t xml:space="preserve">searchable </w:t>
      </w:r>
      <w:r w:rsidRPr="00B368A0">
        <w:t xml:space="preserve">Adobe PDF </w:t>
      </w:r>
      <w:r w:rsidR="00F05414" w:rsidRPr="00B368A0">
        <w:t>file format</w:t>
      </w:r>
      <w:r w:rsidRPr="00B368A0">
        <w:t>. The subject line in the e-mail submission shall state “</w:t>
      </w:r>
      <w:r w:rsidR="00275C92" w:rsidRPr="00585E65">
        <w:t xml:space="preserve">End to End Licensing and Regulatory Management </w:t>
      </w:r>
      <w:r w:rsidRPr="00B368A0">
        <w:t>RFI Response</w:t>
      </w:r>
      <w:r w:rsidR="00CE036E" w:rsidRPr="00B368A0">
        <w:t xml:space="preserve"> </w:t>
      </w:r>
      <w:r w:rsidR="005D0255">
        <w:t>–</w:t>
      </w:r>
      <w:r w:rsidR="00CE036E" w:rsidRPr="00B368A0">
        <w:t xml:space="preserve"> Respondent</w:t>
      </w:r>
      <w:r w:rsidR="005D0255">
        <w:t xml:space="preserve"> </w:t>
      </w:r>
      <w:r w:rsidR="00CE036E" w:rsidRPr="00B368A0">
        <w:t>Name</w:t>
      </w:r>
      <w:r w:rsidRPr="00B368A0">
        <w:t>".</w:t>
      </w:r>
      <w:r w:rsidR="00275C92">
        <w:t xml:space="preserve"> </w:t>
      </w:r>
    </w:p>
    <w:p w14:paraId="6FC6D6D8" w14:textId="77777777" w:rsidR="006E2092" w:rsidRDefault="006E2092" w:rsidP="006E2092"/>
    <w:p w14:paraId="02551E4E" w14:textId="42FDB9B1" w:rsidR="006E2092" w:rsidRDefault="006510A0" w:rsidP="00F05414">
      <w:pPr>
        <w:pStyle w:val="Heading1"/>
      </w:pPr>
      <w:bookmarkStart w:id="19" w:name="_Toc482872785"/>
      <w:r>
        <w:t xml:space="preserve">4.  </w:t>
      </w:r>
      <w:r w:rsidR="00F05414">
        <w:t>Trade Secrets</w:t>
      </w:r>
      <w:bookmarkEnd w:id="19"/>
    </w:p>
    <w:p w14:paraId="2D44F7AF" w14:textId="7F45F9A5" w:rsidR="006E2092" w:rsidRDefault="00F05414" w:rsidP="006E2092">
      <w:r>
        <w:t>Respondents</w:t>
      </w:r>
      <w:r w:rsidR="006E2092">
        <w:t xml:space="preserve"> should give specific attention to the identification of those portions of its response which it considers confidential, proprietary, commercial information, or trade secrets, and provide justification why such materials, upon request, should not be disclosed by the State under the Public Information Act, </w:t>
      </w:r>
      <w:r w:rsidR="00792836" w:rsidRPr="00792836">
        <w:t>Title 4 of the General Provisions</w:t>
      </w:r>
      <w:r w:rsidR="006E2092">
        <w:t xml:space="preserve"> of the Annotated Code of Maryland. </w:t>
      </w:r>
      <w:r>
        <w:t>Respondents</w:t>
      </w:r>
      <w:r w:rsidR="006E2092">
        <w:t xml:space="preserve"> </w:t>
      </w:r>
      <w:r w:rsidR="006E2092">
        <w:lastRenderedPageBreak/>
        <w:t>are advised that, upon request for this information from a third party, the Procurement Officer will be required to make an independent determination regarding whether the information may be disclosed.</w:t>
      </w:r>
    </w:p>
    <w:p w14:paraId="60436DD6" w14:textId="77777777" w:rsidR="00F05414" w:rsidRDefault="00F05414" w:rsidP="006E2092"/>
    <w:p w14:paraId="15D9A793" w14:textId="77777777" w:rsidR="00F05414" w:rsidRDefault="00F05414" w:rsidP="006E2092"/>
    <w:p w14:paraId="1AA3FEA2" w14:textId="4CAFABEA" w:rsidR="00F05414" w:rsidRPr="00F05414" w:rsidRDefault="006510A0" w:rsidP="00F05414">
      <w:pPr>
        <w:pStyle w:val="Heading1"/>
      </w:pPr>
      <w:bookmarkStart w:id="20" w:name="_Toc482872786"/>
      <w:r>
        <w:t>5.</w:t>
      </w:r>
      <w:r w:rsidR="0065204A">
        <w:t xml:space="preserve"> </w:t>
      </w:r>
      <w:r>
        <w:t xml:space="preserve"> </w:t>
      </w:r>
      <w:r w:rsidR="00F05414">
        <w:t>Response Format</w:t>
      </w:r>
      <w:bookmarkEnd w:id="20"/>
    </w:p>
    <w:p w14:paraId="3CF34DCA" w14:textId="24882490" w:rsidR="00F05414" w:rsidRPr="00204708" w:rsidRDefault="00F05414" w:rsidP="00F05414">
      <w:pPr>
        <w:rPr>
          <w:color w:val="auto"/>
        </w:rPr>
      </w:pPr>
      <w:r>
        <w:t xml:space="preserve">The </w:t>
      </w:r>
      <w:r w:rsidR="00A70007">
        <w:t>files</w:t>
      </w:r>
      <w:r>
        <w:t xml:space="preserve"> </w:t>
      </w:r>
      <w:r w:rsidR="00A70007">
        <w:t>that</w:t>
      </w:r>
      <w:r>
        <w:t xml:space="preserve"> should </w:t>
      </w:r>
      <w:r w:rsidR="00A70007">
        <w:t>compose your RFI response are</w:t>
      </w:r>
      <w:r>
        <w:t>:</w:t>
      </w:r>
    </w:p>
    <w:p w14:paraId="349726D9" w14:textId="77777777" w:rsidR="00F05414" w:rsidRPr="00204708" w:rsidRDefault="00F05414" w:rsidP="00F05414">
      <w:pPr>
        <w:rPr>
          <w:color w:val="auto"/>
        </w:rPr>
      </w:pPr>
    </w:p>
    <w:p w14:paraId="01B7D7D5" w14:textId="353A1866" w:rsidR="00204708" w:rsidRPr="00204708" w:rsidRDefault="00F05414" w:rsidP="0045235A">
      <w:pPr>
        <w:pStyle w:val="ListParagraph"/>
      </w:pPr>
      <w:r w:rsidRPr="00204708">
        <w:rPr>
          <w:b/>
        </w:rPr>
        <w:t>Transmittal Letter</w:t>
      </w:r>
      <w:r w:rsidR="00204708">
        <w:t xml:space="preserve">.  This file is an </w:t>
      </w:r>
      <w:r w:rsidRPr="00204708">
        <w:t>MS W</w:t>
      </w:r>
      <w:r w:rsidR="00204708">
        <w:t xml:space="preserve">ord document or Adobe PDF file that is </w:t>
      </w:r>
      <w:r w:rsidRPr="00204708">
        <w:t>named “</w:t>
      </w:r>
      <w:r w:rsidRPr="00C47414">
        <w:t xml:space="preserve">RFI # </w:t>
      </w:r>
      <w:r w:rsidR="0045235A" w:rsidRPr="00C47414">
        <w:t xml:space="preserve">17-17799 </w:t>
      </w:r>
      <w:r w:rsidRPr="00C47414">
        <w:t xml:space="preserve">Transmittal </w:t>
      </w:r>
      <w:r w:rsidR="00204708" w:rsidRPr="00C47414">
        <w:t>Respondent</w:t>
      </w:r>
      <w:r w:rsidR="005D0255" w:rsidRPr="00C47414">
        <w:t xml:space="preserve"> </w:t>
      </w:r>
      <w:r w:rsidRPr="00C47414">
        <w:t>Name</w:t>
      </w:r>
      <w:r w:rsidR="00204708" w:rsidRPr="00C47414">
        <w:t>”</w:t>
      </w:r>
      <w:r w:rsidRPr="00C47414">
        <w:t>.  The transmittal letter should be in the form of</w:t>
      </w:r>
      <w:r w:rsidRPr="00204708">
        <w:t xml:space="preserve"> a standard business letter and should be signed by an authorized individual within the respondent's organization. </w:t>
      </w:r>
      <w:r w:rsidR="00204708" w:rsidRPr="00204708">
        <w:t>The transmittal letter</w:t>
      </w:r>
      <w:r w:rsidRPr="00204708">
        <w:t xml:space="preserve"> should note the following: </w:t>
      </w:r>
    </w:p>
    <w:p w14:paraId="680C8803" w14:textId="170F2CBA" w:rsidR="00F05414" w:rsidRDefault="00F05414" w:rsidP="00204708">
      <w:pPr>
        <w:pStyle w:val="ListParagraph"/>
        <w:numPr>
          <w:ilvl w:val="1"/>
          <w:numId w:val="22"/>
        </w:numPr>
        <w:rPr>
          <w:color w:val="auto"/>
        </w:rPr>
      </w:pPr>
      <w:r w:rsidRPr="00204708">
        <w:rPr>
          <w:color w:val="auto"/>
        </w:rPr>
        <w:t>A statement that proprietary information is included, if applicable</w:t>
      </w:r>
      <w:r w:rsidR="00A870B8">
        <w:rPr>
          <w:color w:val="auto"/>
        </w:rPr>
        <w:t>,</w:t>
      </w:r>
    </w:p>
    <w:p w14:paraId="0E0ADD1A" w14:textId="6D312D77" w:rsidR="00204708" w:rsidRPr="00204708" w:rsidRDefault="00204708" w:rsidP="00204708">
      <w:pPr>
        <w:pStyle w:val="ListParagraph"/>
        <w:numPr>
          <w:ilvl w:val="1"/>
          <w:numId w:val="22"/>
        </w:numPr>
        <w:rPr>
          <w:color w:val="auto"/>
        </w:rPr>
      </w:pPr>
      <w:r>
        <w:rPr>
          <w:color w:val="auto"/>
        </w:rPr>
        <w:t xml:space="preserve">A statement that the RFI response document is </w:t>
      </w:r>
      <w:r w:rsidR="00585E65">
        <w:rPr>
          <w:color w:val="auto"/>
        </w:rPr>
        <w:t>included.</w:t>
      </w:r>
    </w:p>
    <w:p w14:paraId="5DEA60C5" w14:textId="1F9EB4A1" w:rsidR="0065204A" w:rsidRDefault="00204708" w:rsidP="00A95A70">
      <w:pPr>
        <w:pStyle w:val="ListParagraph"/>
      </w:pPr>
      <w:r w:rsidRPr="00204708">
        <w:rPr>
          <w:b/>
        </w:rPr>
        <w:t xml:space="preserve">RFI </w:t>
      </w:r>
      <w:r w:rsidR="00F05414" w:rsidRPr="00204708">
        <w:rPr>
          <w:b/>
        </w:rPr>
        <w:t>Response</w:t>
      </w:r>
      <w:r w:rsidRPr="00204708">
        <w:rPr>
          <w:b/>
        </w:rPr>
        <w:t xml:space="preserve"> Document</w:t>
      </w:r>
      <w:r>
        <w:t>.  This file is an</w:t>
      </w:r>
      <w:r w:rsidR="00F05414" w:rsidRPr="00204708">
        <w:t xml:space="preserve"> MS W</w:t>
      </w:r>
      <w:r>
        <w:t>ord document or</w:t>
      </w:r>
      <w:r w:rsidR="00A870B8">
        <w:t xml:space="preserve"> searchable</w:t>
      </w:r>
      <w:r>
        <w:t xml:space="preserve"> Adobe PDF file that is </w:t>
      </w:r>
      <w:r w:rsidR="00F05414" w:rsidRPr="00204708">
        <w:t>named “</w:t>
      </w:r>
      <w:r w:rsidR="00F05414" w:rsidRPr="00C47414">
        <w:t xml:space="preserve">RFI # </w:t>
      </w:r>
      <w:r w:rsidR="00A95A70" w:rsidRPr="00C47414">
        <w:t xml:space="preserve">17-17799 </w:t>
      </w:r>
      <w:r w:rsidR="00F05414" w:rsidRPr="00C47414">
        <w:t xml:space="preserve">Response </w:t>
      </w:r>
      <w:r w:rsidRPr="00C47414">
        <w:t>Respondent</w:t>
      </w:r>
      <w:r w:rsidR="005D0255" w:rsidRPr="00C47414">
        <w:t xml:space="preserve"> </w:t>
      </w:r>
      <w:r w:rsidR="00F05414" w:rsidRPr="00C47414">
        <w:t>Name</w:t>
      </w:r>
      <w:r w:rsidR="00F05414" w:rsidRPr="00204708">
        <w:t>”</w:t>
      </w:r>
      <w:r>
        <w:t xml:space="preserve">.  </w:t>
      </w:r>
    </w:p>
    <w:p w14:paraId="3D1363AD" w14:textId="2BE3A749" w:rsidR="0065204A" w:rsidRDefault="0065204A" w:rsidP="0065204A">
      <w:pPr>
        <w:pStyle w:val="ListParagraph"/>
        <w:numPr>
          <w:ilvl w:val="1"/>
          <w:numId w:val="22"/>
        </w:numPr>
      </w:pPr>
      <w:r>
        <w:t>The title page of the response document should specify the RFI name, the RFI number, the company name, and the contact name and title.</w:t>
      </w:r>
    </w:p>
    <w:p w14:paraId="2E8AF063" w14:textId="0C21D4CA" w:rsidR="0065204A" w:rsidRDefault="00204708" w:rsidP="0065204A">
      <w:pPr>
        <w:pStyle w:val="ListParagraph"/>
        <w:numPr>
          <w:ilvl w:val="1"/>
          <w:numId w:val="22"/>
        </w:numPr>
      </w:pPr>
      <w:r>
        <w:t>The response document should provide answers</w:t>
      </w:r>
      <w:r w:rsidR="00D83093">
        <w:t xml:space="preserve"> to the questions in Section C.  The response document should not exceed </w:t>
      </w:r>
      <w:r w:rsidR="00D83093" w:rsidRPr="00C47414">
        <w:t>twenty (20) pages</w:t>
      </w:r>
      <w:r w:rsidR="00D83093" w:rsidRPr="00B368A0">
        <w:rPr>
          <w:color w:val="FF0000"/>
        </w:rPr>
        <w:t>,</w:t>
      </w:r>
      <w:r w:rsidR="00D83093">
        <w:t xml:space="preserve"> excluding any associated materials, for example </w:t>
      </w:r>
      <w:r w:rsidR="00412F9D">
        <w:t xml:space="preserve">PDF versions of </w:t>
      </w:r>
      <w:r w:rsidR="00D83093">
        <w:t>standard marketing materials.</w:t>
      </w:r>
      <w:r>
        <w:t xml:space="preserve"> </w:t>
      </w:r>
    </w:p>
    <w:p w14:paraId="53F8EFB5" w14:textId="2334D671" w:rsidR="00F05414" w:rsidRDefault="00204708" w:rsidP="0065204A">
      <w:pPr>
        <w:pStyle w:val="ListParagraph"/>
        <w:numPr>
          <w:ilvl w:val="1"/>
          <w:numId w:val="22"/>
        </w:numPr>
      </w:pPr>
      <w:r>
        <w:t xml:space="preserve">The response document may include any additional </w:t>
      </w:r>
      <w:r w:rsidR="00F05414">
        <w:t xml:space="preserve">comments, observations, or suggestions </w:t>
      </w:r>
      <w:r>
        <w:t>that</w:t>
      </w:r>
      <w:r w:rsidR="00F05414">
        <w:t xml:space="preserve"> may assist </w:t>
      </w:r>
      <w:r>
        <w:t>Issuer</w:t>
      </w:r>
      <w:r w:rsidR="00F05414">
        <w:t xml:space="preserve"> in drafting an</w:t>
      </w:r>
      <w:r>
        <w:t>y future</w:t>
      </w:r>
      <w:r w:rsidR="00F05414">
        <w:t xml:space="preserve"> RFP, IFB, TORFP or other procurement vehicle.</w:t>
      </w:r>
    </w:p>
    <w:p w14:paraId="131DD1CE" w14:textId="44DD5222" w:rsidR="00F05414" w:rsidRDefault="00204708" w:rsidP="00A95A70">
      <w:pPr>
        <w:pStyle w:val="ListParagraph"/>
      </w:pPr>
      <w:r>
        <w:rPr>
          <w:b/>
        </w:rPr>
        <w:t xml:space="preserve">Notice of </w:t>
      </w:r>
      <w:r w:rsidR="00F05414" w:rsidRPr="00204708">
        <w:rPr>
          <w:b/>
        </w:rPr>
        <w:t>Proprietary Information</w:t>
      </w:r>
      <w:r>
        <w:t>.  This file</w:t>
      </w:r>
      <w:r w:rsidR="00F55674">
        <w:t>, if deemed necessary,</w:t>
      </w:r>
      <w:r>
        <w:t xml:space="preserve"> </w:t>
      </w:r>
      <w:r>
        <w:rPr>
          <w:color w:val="auto"/>
        </w:rPr>
        <w:t>is an</w:t>
      </w:r>
      <w:r w:rsidRPr="00204708">
        <w:rPr>
          <w:color w:val="auto"/>
        </w:rPr>
        <w:t xml:space="preserve"> MS W</w:t>
      </w:r>
      <w:r>
        <w:rPr>
          <w:color w:val="auto"/>
        </w:rPr>
        <w:t xml:space="preserve">ord document or </w:t>
      </w:r>
      <w:r w:rsidR="00A870B8">
        <w:rPr>
          <w:color w:val="auto"/>
        </w:rPr>
        <w:t xml:space="preserve">searchable </w:t>
      </w:r>
      <w:r>
        <w:rPr>
          <w:color w:val="auto"/>
        </w:rPr>
        <w:t>Adobe PDF file that should contain any confidential information.  The file should be name</w:t>
      </w:r>
      <w:r w:rsidR="00F05414">
        <w:t xml:space="preserve">d “RFI </w:t>
      </w:r>
      <w:r w:rsidR="00F05414" w:rsidRPr="00C47414">
        <w:t xml:space="preserve"># </w:t>
      </w:r>
      <w:r w:rsidR="00A95A70" w:rsidRPr="00C47414">
        <w:t xml:space="preserve">17-17799 </w:t>
      </w:r>
      <w:r w:rsidR="00F55674">
        <w:t>-</w:t>
      </w:r>
      <w:r w:rsidR="00352B34">
        <w:t>Respondent</w:t>
      </w:r>
      <w:r w:rsidR="005D0255">
        <w:t xml:space="preserve"> </w:t>
      </w:r>
      <w:r w:rsidR="00352B34">
        <w:t>Name</w:t>
      </w:r>
      <w:r w:rsidR="00F55674">
        <w:t xml:space="preserve"> - </w:t>
      </w:r>
      <w:r w:rsidR="00F05414">
        <w:t xml:space="preserve">Confidential”. </w:t>
      </w:r>
      <w:r>
        <w:t xml:space="preserve"> </w:t>
      </w:r>
      <w:r w:rsidR="00F05414">
        <w:t xml:space="preserve">All data </w:t>
      </w:r>
      <w:r>
        <w:t xml:space="preserve">within this document </w:t>
      </w:r>
      <w:r w:rsidR="00F05414">
        <w:t>should be titled and reference</w:t>
      </w:r>
      <w:r>
        <w:t>d to</w:t>
      </w:r>
      <w:r w:rsidR="00F05414">
        <w:t xml:space="preserve"> the question to which the</w:t>
      </w:r>
      <w:r w:rsidR="00A870B8">
        <w:t xml:space="preserve"> proprietary</w:t>
      </w:r>
      <w:r w:rsidR="00F05414">
        <w:t xml:space="preserve"> information is related.</w:t>
      </w:r>
    </w:p>
    <w:p w14:paraId="711CFE66" w14:textId="77777777" w:rsidR="00F05414" w:rsidRDefault="00F05414" w:rsidP="006E2092"/>
    <w:p w14:paraId="5282ACB2" w14:textId="457FB0D1" w:rsidR="006E2092" w:rsidRDefault="006E2092" w:rsidP="006E2092"/>
    <w:p w14:paraId="67CA60A9" w14:textId="77777777" w:rsidR="00F05414" w:rsidRDefault="00F05414" w:rsidP="006E2092"/>
    <w:p w14:paraId="59EB2C67" w14:textId="77777777" w:rsidR="00F05414" w:rsidRPr="006E2092" w:rsidRDefault="00F05414" w:rsidP="006E2092"/>
    <w:sectPr w:rsidR="00F05414" w:rsidRPr="006E2092" w:rsidSect="00857B15">
      <w:headerReference w:type="default" r:id="rId9"/>
      <w:footerReference w:type="default" r:id="rId10"/>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BB843" w14:textId="77777777" w:rsidR="0023519D" w:rsidRDefault="0023519D" w:rsidP="00CE1DDD">
      <w:r>
        <w:separator/>
      </w:r>
    </w:p>
    <w:p w14:paraId="1F388F73" w14:textId="77777777" w:rsidR="0023519D" w:rsidRDefault="0023519D"/>
    <w:p w14:paraId="57E3EF97" w14:textId="77777777" w:rsidR="0023519D" w:rsidRDefault="0023519D" w:rsidP="00857B15"/>
  </w:endnote>
  <w:endnote w:type="continuationSeparator" w:id="0">
    <w:p w14:paraId="563FCF72" w14:textId="77777777" w:rsidR="0023519D" w:rsidRDefault="0023519D" w:rsidP="00CE1DDD">
      <w:r>
        <w:continuationSeparator/>
      </w:r>
    </w:p>
    <w:p w14:paraId="690632F6" w14:textId="77777777" w:rsidR="0023519D" w:rsidRDefault="0023519D"/>
    <w:p w14:paraId="2DDDEC72" w14:textId="77777777" w:rsidR="0023519D" w:rsidRDefault="0023519D" w:rsidP="00857B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E531A" w14:textId="0065A512" w:rsidR="001B56F6" w:rsidRDefault="001B56F6" w:rsidP="00CE1DDD">
    <w:pPr>
      <w:pStyle w:val="Footer"/>
      <w:jc w:val="center"/>
    </w:pPr>
    <w:r>
      <w:rPr>
        <w:noProof/>
        <w:lang w:eastAsia="en-US"/>
      </w:rPr>
      <w:drawing>
        <wp:anchor distT="0" distB="0" distL="114300" distR="114300" simplePos="0" relativeHeight="251657216" behindDoc="1" locked="0" layoutInCell="1" allowOverlap="1" wp14:anchorId="00E6A9EB" wp14:editId="2C1143DC">
          <wp:simplePos x="0" y="0"/>
          <wp:positionH relativeFrom="column">
            <wp:posOffset>13336</wp:posOffset>
          </wp:positionH>
          <wp:positionV relativeFrom="paragraph">
            <wp:posOffset>-114935</wp:posOffset>
          </wp:positionV>
          <wp:extent cx="6858000" cy="3930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161648">
      <w:rPr>
        <w:color w:val="FFFFFF" w:themeColor="background1"/>
        <w:sz w:val="20"/>
      </w:rPr>
      <w:fldChar w:fldCharType="begin"/>
    </w:r>
    <w:r w:rsidRPr="00161648">
      <w:rPr>
        <w:color w:val="FFFFFF" w:themeColor="background1"/>
        <w:sz w:val="20"/>
      </w:rPr>
      <w:instrText xml:space="preserve"> PAGE   \* MERGEFORMAT </w:instrText>
    </w:r>
    <w:r w:rsidRPr="00161648">
      <w:rPr>
        <w:color w:val="FFFFFF" w:themeColor="background1"/>
        <w:sz w:val="20"/>
      </w:rPr>
      <w:fldChar w:fldCharType="separate"/>
    </w:r>
    <w:r w:rsidR="005B668D">
      <w:rPr>
        <w:noProof/>
        <w:color w:val="FFFFFF" w:themeColor="background1"/>
        <w:sz w:val="20"/>
      </w:rPr>
      <w:t>14</w:t>
    </w:r>
    <w:r w:rsidRPr="00161648">
      <w:rPr>
        <w:noProof/>
        <w:color w:val="FFFFFF" w:themeColor="background1"/>
        <w:sz w:val="20"/>
      </w:rPr>
      <w:fldChar w:fldCharType="end"/>
    </w:r>
  </w:p>
  <w:p w14:paraId="7106C71D" w14:textId="77777777" w:rsidR="001B56F6" w:rsidRDefault="001B56F6" w:rsidP="00857B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A9B6D" w14:textId="77777777" w:rsidR="0023519D" w:rsidRDefault="0023519D" w:rsidP="00CE1DDD">
      <w:r>
        <w:separator/>
      </w:r>
    </w:p>
    <w:p w14:paraId="66B9864D" w14:textId="77777777" w:rsidR="0023519D" w:rsidRDefault="0023519D"/>
    <w:p w14:paraId="766232C7" w14:textId="77777777" w:rsidR="0023519D" w:rsidRDefault="0023519D" w:rsidP="00857B15"/>
  </w:footnote>
  <w:footnote w:type="continuationSeparator" w:id="0">
    <w:p w14:paraId="1331193B" w14:textId="77777777" w:rsidR="0023519D" w:rsidRDefault="0023519D" w:rsidP="00CE1DDD">
      <w:r>
        <w:continuationSeparator/>
      </w:r>
    </w:p>
    <w:p w14:paraId="5DA1AD9F" w14:textId="77777777" w:rsidR="0023519D" w:rsidRDefault="0023519D"/>
    <w:p w14:paraId="1E8E87A7" w14:textId="77777777" w:rsidR="0023519D" w:rsidRDefault="0023519D" w:rsidP="00857B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A8078" w14:textId="61934E5F" w:rsidR="001B56F6" w:rsidRDefault="0023519D" w:rsidP="00161648">
    <w:pPr>
      <w:pStyle w:val="Header"/>
    </w:pPr>
    <w:r>
      <w:rPr>
        <w:noProof/>
      </w:rPr>
      <w:object w:dxaOrig="1440" w:dyaOrig="1440" w14:anchorId="4D672E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5pt;margin-top:-27.6pt;width:151pt;height:75.5pt;z-index:-251658240;mso-wrap-edited:f;mso-position-horizontal-relative:text;mso-position-vertical-relative:text" wrapcoords="2022 4062 1563 4431 1011 6092 1011 9415 2482 9969 8272 9969 2390 10892 1103 11446 1103 14215 1195 15877 735 18831 735 19754 1195 20123 2114 20123 17096 20123 18475 19938 18475 18831 17280 18831 17372 9969 18934 7015 19118 5723 17648 5354 6802 4062 2022 4062">
          <v:imagedata r:id="rId1" o:title=""/>
          <w10:wrap type="through"/>
        </v:shape>
        <o:OLEObject Type="Embed" ProgID="MSPhotoEd.3" ShapeID="_x0000_s2049" DrawAspect="Content" ObjectID="_1635682819" r:id="rId2"/>
      </w:object>
    </w:r>
    <w:r w:rsidR="001B56F6">
      <w:tab/>
    </w:r>
  </w:p>
  <w:p w14:paraId="0E6F6F96" w14:textId="28A6465D" w:rsidR="001B56F6" w:rsidRPr="00D90925" w:rsidRDefault="001B56F6" w:rsidP="00161648">
    <w:pPr>
      <w:pStyle w:val="Header"/>
      <w:tabs>
        <w:tab w:val="clear" w:pos="4680"/>
        <w:tab w:val="clear" w:pos="9360"/>
        <w:tab w:val="left" w:pos="7853"/>
      </w:tabs>
      <w:jc w:val="right"/>
      <w:rPr>
        <w:rFonts w:ascii="Century Gothic" w:hAnsi="Century Gothic"/>
        <w:color w:val="A6A6A6"/>
        <w:szCs w:val="24"/>
      </w:rPr>
    </w:pPr>
  </w:p>
  <w:p w14:paraId="641887DC" w14:textId="77777777" w:rsidR="001B56F6" w:rsidRDefault="001B56F6" w:rsidP="00083E1E">
    <w:pPr>
      <w:pStyle w:val="Header"/>
      <w:tabs>
        <w:tab w:val="clear" w:pos="4680"/>
        <w:tab w:val="clear" w:pos="9360"/>
        <w:tab w:val="left" w:pos="7853"/>
      </w:tabs>
      <w:jc w:val="right"/>
      <w:rPr>
        <w:rFonts w:ascii="Segoe UI" w:hAnsi="Segoe UI" w:cs="Segoe UI"/>
      </w:rPr>
    </w:pPr>
    <w:r w:rsidRPr="00D44C59">
      <w:rPr>
        <w:rFonts w:ascii="Century Gothic" w:hAnsi="Century Gothic"/>
        <w:color w:val="A6A6A6"/>
        <w:szCs w:val="24"/>
      </w:rPr>
      <w:t>Office of Information Technology</w:t>
    </w:r>
    <w:r>
      <w:br/>
    </w:r>
    <w:r w:rsidR="0023519D">
      <w:rPr>
        <w:rFonts w:ascii="Segoe UI" w:hAnsi="Segoe UI" w:cs="Segoe UI"/>
      </w:rPr>
      <w:pict w14:anchorId="0A6C8994">
        <v:rect id="_x0000_i1026" style="width:345.8pt;height:1.7pt" o:hralign="center" o:hrstd="t" o:hr="t" fillcolor="#a0a0a0" stroked="f"/>
      </w:pict>
    </w:r>
  </w:p>
  <w:p w14:paraId="1C20EFDF" w14:textId="77777777" w:rsidR="001B56F6" w:rsidRDefault="001B56F6" w:rsidP="00083E1E">
    <w:pPr>
      <w:pStyle w:val="Header"/>
      <w:tabs>
        <w:tab w:val="clear" w:pos="4680"/>
        <w:tab w:val="clear" w:pos="9360"/>
        <w:tab w:val="left" w:pos="7853"/>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0BBB"/>
    <w:multiLevelType w:val="hybridMultilevel"/>
    <w:tmpl w:val="5CBE6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97F05"/>
    <w:multiLevelType w:val="hybridMultilevel"/>
    <w:tmpl w:val="43848F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603E63"/>
    <w:multiLevelType w:val="hybridMultilevel"/>
    <w:tmpl w:val="43848F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D069F0"/>
    <w:multiLevelType w:val="hybridMultilevel"/>
    <w:tmpl w:val="FB8E3548"/>
    <w:lvl w:ilvl="0" w:tplc="2D5A3122">
      <w:start w:val="9"/>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195C07"/>
    <w:multiLevelType w:val="hybridMultilevel"/>
    <w:tmpl w:val="9740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A3619"/>
    <w:multiLevelType w:val="hybridMultilevel"/>
    <w:tmpl w:val="1B38BB86"/>
    <w:lvl w:ilvl="0" w:tplc="7E6C96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C226D4"/>
    <w:multiLevelType w:val="hybridMultilevel"/>
    <w:tmpl w:val="73A4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17000"/>
    <w:multiLevelType w:val="hybridMultilevel"/>
    <w:tmpl w:val="2306E3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A10829"/>
    <w:multiLevelType w:val="hybridMultilevel"/>
    <w:tmpl w:val="EAA668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DA5532"/>
    <w:multiLevelType w:val="hybridMultilevel"/>
    <w:tmpl w:val="70504D6A"/>
    <w:lvl w:ilvl="0" w:tplc="73002448">
      <w:start w:val="1"/>
      <w:numFmt w:val="upperRoman"/>
      <w:pStyle w:val="NoSpacing"/>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514125"/>
    <w:multiLevelType w:val="hybridMultilevel"/>
    <w:tmpl w:val="65365008"/>
    <w:lvl w:ilvl="0" w:tplc="00006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91CB2"/>
    <w:multiLevelType w:val="hybridMultilevel"/>
    <w:tmpl w:val="6330A84A"/>
    <w:lvl w:ilvl="0" w:tplc="8DF6810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B6403E"/>
    <w:multiLevelType w:val="hybridMultilevel"/>
    <w:tmpl w:val="B11623F4"/>
    <w:lvl w:ilvl="0" w:tplc="7E6C9608">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9100BE"/>
    <w:multiLevelType w:val="hybridMultilevel"/>
    <w:tmpl w:val="F5FEA2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A3312F"/>
    <w:multiLevelType w:val="hybridMultilevel"/>
    <w:tmpl w:val="5CBE6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B6CC4"/>
    <w:multiLevelType w:val="hybridMultilevel"/>
    <w:tmpl w:val="D904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E01CF1"/>
    <w:multiLevelType w:val="hybridMultilevel"/>
    <w:tmpl w:val="F26238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3E0E4C"/>
    <w:multiLevelType w:val="hybridMultilevel"/>
    <w:tmpl w:val="6900B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AE4411"/>
    <w:multiLevelType w:val="hybridMultilevel"/>
    <w:tmpl w:val="9C3C3908"/>
    <w:lvl w:ilvl="0" w:tplc="5CAA5164">
      <w:start w:val="1"/>
      <w:numFmt w:val="decimal"/>
      <w:lvlText w:val="%1."/>
      <w:lvlJc w:val="left"/>
      <w:pPr>
        <w:ind w:left="1080" w:hanging="360"/>
      </w:pPr>
      <w:rPr>
        <w:rFonts w:ascii="Century Gothic" w:eastAsia="Arial" w:hAnsi="Century Gothic"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CD6ECB"/>
    <w:multiLevelType w:val="hybridMultilevel"/>
    <w:tmpl w:val="43848F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090E61"/>
    <w:multiLevelType w:val="hybridMultilevel"/>
    <w:tmpl w:val="D6483A0C"/>
    <w:lvl w:ilvl="0" w:tplc="7E6C9608">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BD0EA3"/>
    <w:multiLevelType w:val="hybridMultilevel"/>
    <w:tmpl w:val="3DD44FAE"/>
    <w:lvl w:ilvl="0" w:tplc="15CED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E600E0"/>
    <w:multiLevelType w:val="hybridMultilevel"/>
    <w:tmpl w:val="5CBE6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6C68C9"/>
    <w:multiLevelType w:val="hybridMultilevel"/>
    <w:tmpl w:val="3BC2EB28"/>
    <w:lvl w:ilvl="0" w:tplc="FF32BAC4">
      <w:start w:val="1"/>
      <w:numFmt w:val="bullet"/>
      <w:pStyle w:val="ListParagraph"/>
      <w:lvlText w:val=""/>
      <w:lvlJc w:val="left"/>
      <w:pPr>
        <w:ind w:left="720" w:hanging="360"/>
      </w:pPr>
      <w:rPr>
        <w:rFonts w:ascii="Wingdings" w:hAnsi="Wingdings" w:hint="default"/>
      </w:rPr>
    </w:lvl>
    <w:lvl w:ilvl="1" w:tplc="6C405E6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2181F"/>
    <w:multiLevelType w:val="hybridMultilevel"/>
    <w:tmpl w:val="372CF20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4D12B7E"/>
    <w:multiLevelType w:val="hybridMultilevel"/>
    <w:tmpl w:val="5EF68BCC"/>
    <w:lvl w:ilvl="0" w:tplc="F4D8A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EB63DA"/>
    <w:multiLevelType w:val="hybridMultilevel"/>
    <w:tmpl w:val="EE42F32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93863D9"/>
    <w:multiLevelType w:val="hybridMultilevel"/>
    <w:tmpl w:val="E368A3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59492F"/>
    <w:multiLevelType w:val="hybridMultilevel"/>
    <w:tmpl w:val="B958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7A45C4"/>
    <w:multiLevelType w:val="hybridMultilevel"/>
    <w:tmpl w:val="5CBE6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4623C5"/>
    <w:multiLevelType w:val="hybridMultilevel"/>
    <w:tmpl w:val="C760208A"/>
    <w:lvl w:ilvl="0" w:tplc="0C405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4C1B38"/>
    <w:multiLevelType w:val="hybridMultilevel"/>
    <w:tmpl w:val="8B50F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984A0C"/>
    <w:multiLevelType w:val="hybridMultilevel"/>
    <w:tmpl w:val="5CBE6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64316A"/>
    <w:multiLevelType w:val="hybridMultilevel"/>
    <w:tmpl w:val="C156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30"/>
  </w:num>
  <w:num w:numId="4">
    <w:abstractNumId w:val="21"/>
  </w:num>
  <w:num w:numId="5">
    <w:abstractNumId w:val="25"/>
  </w:num>
  <w:num w:numId="6">
    <w:abstractNumId w:val="5"/>
  </w:num>
  <w:num w:numId="7">
    <w:abstractNumId w:val="20"/>
  </w:num>
  <w:num w:numId="8">
    <w:abstractNumId w:val="12"/>
  </w:num>
  <w:num w:numId="9">
    <w:abstractNumId w:val="27"/>
  </w:num>
  <w:num w:numId="10">
    <w:abstractNumId w:val="7"/>
  </w:num>
  <w:num w:numId="11">
    <w:abstractNumId w:val="8"/>
  </w:num>
  <w:num w:numId="12">
    <w:abstractNumId w:val="16"/>
  </w:num>
  <w:num w:numId="13">
    <w:abstractNumId w:val="3"/>
  </w:num>
  <w:num w:numId="14">
    <w:abstractNumId w:val="13"/>
  </w:num>
  <w:num w:numId="15">
    <w:abstractNumId w:val="26"/>
  </w:num>
  <w:num w:numId="16">
    <w:abstractNumId w:val="17"/>
  </w:num>
  <w:num w:numId="17">
    <w:abstractNumId w:val="11"/>
  </w:num>
  <w:num w:numId="18">
    <w:abstractNumId w:val="24"/>
  </w:num>
  <w:num w:numId="19">
    <w:abstractNumId w:val="6"/>
  </w:num>
  <w:num w:numId="20">
    <w:abstractNumId w:val="4"/>
  </w:num>
  <w:num w:numId="21">
    <w:abstractNumId w:val="15"/>
  </w:num>
  <w:num w:numId="22">
    <w:abstractNumId w:val="23"/>
  </w:num>
  <w:num w:numId="23">
    <w:abstractNumId w:val="19"/>
  </w:num>
  <w:num w:numId="24">
    <w:abstractNumId w:val="1"/>
  </w:num>
  <w:num w:numId="25">
    <w:abstractNumId w:val="2"/>
  </w:num>
  <w:num w:numId="26">
    <w:abstractNumId w:val="0"/>
  </w:num>
  <w:num w:numId="27">
    <w:abstractNumId w:val="10"/>
  </w:num>
  <w:num w:numId="28">
    <w:abstractNumId w:val="14"/>
  </w:num>
  <w:num w:numId="29">
    <w:abstractNumId w:val="32"/>
  </w:num>
  <w:num w:numId="30">
    <w:abstractNumId w:val="22"/>
  </w:num>
  <w:num w:numId="31">
    <w:abstractNumId w:val="29"/>
  </w:num>
  <w:num w:numId="32">
    <w:abstractNumId w:val="31"/>
  </w:num>
  <w:num w:numId="33">
    <w:abstractNumId w:val="28"/>
  </w:num>
  <w:num w:numId="34">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6C6"/>
    <w:rsid w:val="0002552F"/>
    <w:rsid w:val="00037B06"/>
    <w:rsid w:val="0004546C"/>
    <w:rsid w:val="000538A9"/>
    <w:rsid w:val="00066406"/>
    <w:rsid w:val="00083E1E"/>
    <w:rsid w:val="00084B2D"/>
    <w:rsid w:val="0008621A"/>
    <w:rsid w:val="00090883"/>
    <w:rsid w:val="00091558"/>
    <w:rsid w:val="000B03BD"/>
    <w:rsid w:val="000D17E2"/>
    <w:rsid w:val="000E57FE"/>
    <w:rsid w:val="000E7315"/>
    <w:rsid w:val="000F1B18"/>
    <w:rsid w:val="000F4B78"/>
    <w:rsid w:val="00101561"/>
    <w:rsid w:val="001033DF"/>
    <w:rsid w:val="00110F28"/>
    <w:rsid w:val="001161A2"/>
    <w:rsid w:val="00135F49"/>
    <w:rsid w:val="00137A1C"/>
    <w:rsid w:val="00161648"/>
    <w:rsid w:val="00174966"/>
    <w:rsid w:val="00174CF5"/>
    <w:rsid w:val="00175F0B"/>
    <w:rsid w:val="00182DFC"/>
    <w:rsid w:val="00186213"/>
    <w:rsid w:val="00197C1E"/>
    <w:rsid w:val="001B56F6"/>
    <w:rsid w:val="001C33BC"/>
    <w:rsid w:val="001D6951"/>
    <w:rsid w:val="001E2548"/>
    <w:rsid w:val="002014BE"/>
    <w:rsid w:val="00204708"/>
    <w:rsid w:val="0023519D"/>
    <w:rsid w:val="00241D22"/>
    <w:rsid w:val="00243CEF"/>
    <w:rsid w:val="00246E4E"/>
    <w:rsid w:val="00275C92"/>
    <w:rsid w:val="002772D7"/>
    <w:rsid w:val="00294B44"/>
    <w:rsid w:val="002959DE"/>
    <w:rsid w:val="002C19E4"/>
    <w:rsid w:val="002E36FB"/>
    <w:rsid w:val="00301993"/>
    <w:rsid w:val="00306921"/>
    <w:rsid w:val="00306D76"/>
    <w:rsid w:val="003112C0"/>
    <w:rsid w:val="00312E2F"/>
    <w:rsid w:val="00314638"/>
    <w:rsid w:val="00326220"/>
    <w:rsid w:val="003501A5"/>
    <w:rsid w:val="00352B34"/>
    <w:rsid w:val="00376FAF"/>
    <w:rsid w:val="003A1725"/>
    <w:rsid w:val="003C1A5B"/>
    <w:rsid w:val="003C2452"/>
    <w:rsid w:val="003C45BB"/>
    <w:rsid w:val="003E0C22"/>
    <w:rsid w:val="003E3355"/>
    <w:rsid w:val="003E40FC"/>
    <w:rsid w:val="003E75A5"/>
    <w:rsid w:val="00412F9D"/>
    <w:rsid w:val="004450A6"/>
    <w:rsid w:val="0045235A"/>
    <w:rsid w:val="00461172"/>
    <w:rsid w:val="00474461"/>
    <w:rsid w:val="00475BC5"/>
    <w:rsid w:val="004A0409"/>
    <w:rsid w:val="004A0B34"/>
    <w:rsid w:val="004A2CF0"/>
    <w:rsid w:val="004C1775"/>
    <w:rsid w:val="004C1FC1"/>
    <w:rsid w:val="004C33EF"/>
    <w:rsid w:val="004C4064"/>
    <w:rsid w:val="004F25B7"/>
    <w:rsid w:val="004F31CF"/>
    <w:rsid w:val="004F3C18"/>
    <w:rsid w:val="004F5B56"/>
    <w:rsid w:val="00504668"/>
    <w:rsid w:val="00515024"/>
    <w:rsid w:val="00527C94"/>
    <w:rsid w:val="00540BEC"/>
    <w:rsid w:val="00554CDF"/>
    <w:rsid w:val="005562B3"/>
    <w:rsid w:val="00567D2A"/>
    <w:rsid w:val="00585E65"/>
    <w:rsid w:val="005A1A25"/>
    <w:rsid w:val="005A6F64"/>
    <w:rsid w:val="005B40F2"/>
    <w:rsid w:val="005B668D"/>
    <w:rsid w:val="005C2ECD"/>
    <w:rsid w:val="005D0255"/>
    <w:rsid w:val="005E1419"/>
    <w:rsid w:val="005E3749"/>
    <w:rsid w:val="005E6F8C"/>
    <w:rsid w:val="005F64BC"/>
    <w:rsid w:val="00600A1F"/>
    <w:rsid w:val="0060425C"/>
    <w:rsid w:val="006510A0"/>
    <w:rsid w:val="0065158E"/>
    <w:rsid w:val="0065204A"/>
    <w:rsid w:val="00667E2C"/>
    <w:rsid w:val="006710AE"/>
    <w:rsid w:val="00677810"/>
    <w:rsid w:val="00684D70"/>
    <w:rsid w:val="006950C7"/>
    <w:rsid w:val="006A4384"/>
    <w:rsid w:val="006C4320"/>
    <w:rsid w:val="006D5EAF"/>
    <w:rsid w:val="006E2092"/>
    <w:rsid w:val="006E2F74"/>
    <w:rsid w:val="006F3655"/>
    <w:rsid w:val="006F733C"/>
    <w:rsid w:val="0070278D"/>
    <w:rsid w:val="00703F28"/>
    <w:rsid w:val="007057E8"/>
    <w:rsid w:val="007138E4"/>
    <w:rsid w:val="00730DFC"/>
    <w:rsid w:val="00733246"/>
    <w:rsid w:val="00750F2C"/>
    <w:rsid w:val="00751588"/>
    <w:rsid w:val="00780764"/>
    <w:rsid w:val="00792836"/>
    <w:rsid w:val="00792D3B"/>
    <w:rsid w:val="007A5178"/>
    <w:rsid w:val="007C5E1D"/>
    <w:rsid w:val="007D465D"/>
    <w:rsid w:val="007E62EB"/>
    <w:rsid w:val="007E63B1"/>
    <w:rsid w:val="007E65BC"/>
    <w:rsid w:val="00803AF4"/>
    <w:rsid w:val="00806E89"/>
    <w:rsid w:val="00811E7E"/>
    <w:rsid w:val="00814CA1"/>
    <w:rsid w:val="0083506B"/>
    <w:rsid w:val="0083631C"/>
    <w:rsid w:val="00847E92"/>
    <w:rsid w:val="00857B15"/>
    <w:rsid w:val="00862288"/>
    <w:rsid w:val="00870F59"/>
    <w:rsid w:val="00872C1E"/>
    <w:rsid w:val="00887D4B"/>
    <w:rsid w:val="00894C39"/>
    <w:rsid w:val="00895FBC"/>
    <w:rsid w:val="008A094D"/>
    <w:rsid w:val="008A520C"/>
    <w:rsid w:val="008A60E4"/>
    <w:rsid w:val="008B0BCF"/>
    <w:rsid w:val="008C03A6"/>
    <w:rsid w:val="008C0A9E"/>
    <w:rsid w:val="008F5DAD"/>
    <w:rsid w:val="0090529B"/>
    <w:rsid w:val="009113EC"/>
    <w:rsid w:val="009173C8"/>
    <w:rsid w:val="00926007"/>
    <w:rsid w:val="00930F9D"/>
    <w:rsid w:val="00946293"/>
    <w:rsid w:val="009663E0"/>
    <w:rsid w:val="00991B27"/>
    <w:rsid w:val="00992413"/>
    <w:rsid w:val="009A618D"/>
    <w:rsid w:val="009C5BC9"/>
    <w:rsid w:val="009D02BF"/>
    <w:rsid w:val="00A047FC"/>
    <w:rsid w:val="00A12587"/>
    <w:rsid w:val="00A26E20"/>
    <w:rsid w:val="00A70007"/>
    <w:rsid w:val="00A73CD7"/>
    <w:rsid w:val="00A870B8"/>
    <w:rsid w:val="00A95A70"/>
    <w:rsid w:val="00A9677D"/>
    <w:rsid w:val="00AA3AA5"/>
    <w:rsid w:val="00AC43AC"/>
    <w:rsid w:val="00AC5B2C"/>
    <w:rsid w:val="00AD08BF"/>
    <w:rsid w:val="00AD6ACD"/>
    <w:rsid w:val="00AF2308"/>
    <w:rsid w:val="00AF4139"/>
    <w:rsid w:val="00B00482"/>
    <w:rsid w:val="00B005C1"/>
    <w:rsid w:val="00B0365D"/>
    <w:rsid w:val="00B047BA"/>
    <w:rsid w:val="00B077DB"/>
    <w:rsid w:val="00B24DB6"/>
    <w:rsid w:val="00B368A0"/>
    <w:rsid w:val="00B449A0"/>
    <w:rsid w:val="00B75F44"/>
    <w:rsid w:val="00B81CA9"/>
    <w:rsid w:val="00B859D2"/>
    <w:rsid w:val="00B966E6"/>
    <w:rsid w:val="00BA6BAF"/>
    <w:rsid w:val="00BC731F"/>
    <w:rsid w:val="00BD36C6"/>
    <w:rsid w:val="00BD3E20"/>
    <w:rsid w:val="00BD766E"/>
    <w:rsid w:val="00BD7E3A"/>
    <w:rsid w:val="00C00482"/>
    <w:rsid w:val="00C01524"/>
    <w:rsid w:val="00C1186A"/>
    <w:rsid w:val="00C3321E"/>
    <w:rsid w:val="00C35AD2"/>
    <w:rsid w:val="00C47414"/>
    <w:rsid w:val="00C50E98"/>
    <w:rsid w:val="00C640F4"/>
    <w:rsid w:val="00C74893"/>
    <w:rsid w:val="00C827D1"/>
    <w:rsid w:val="00CA60CC"/>
    <w:rsid w:val="00CD0AF3"/>
    <w:rsid w:val="00CD525C"/>
    <w:rsid w:val="00CE036E"/>
    <w:rsid w:val="00CE1DDD"/>
    <w:rsid w:val="00CF6A53"/>
    <w:rsid w:val="00D21B39"/>
    <w:rsid w:val="00D21EEB"/>
    <w:rsid w:val="00D23630"/>
    <w:rsid w:val="00D4250C"/>
    <w:rsid w:val="00D83093"/>
    <w:rsid w:val="00D834D5"/>
    <w:rsid w:val="00D8354B"/>
    <w:rsid w:val="00D90925"/>
    <w:rsid w:val="00DA0A03"/>
    <w:rsid w:val="00DA26AB"/>
    <w:rsid w:val="00DA76EA"/>
    <w:rsid w:val="00DB1A9A"/>
    <w:rsid w:val="00DD3502"/>
    <w:rsid w:val="00DD5E9A"/>
    <w:rsid w:val="00DF1FDF"/>
    <w:rsid w:val="00E11821"/>
    <w:rsid w:val="00E31EF3"/>
    <w:rsid w:val="00E35707"/>
    <w:rsid w:val="00E41710"/>
    <w:rsid w:val="00E536E1"/>
    <w:rsid w:val="00E53B91"/>
    <w:rsid w:val="00E5582D"/>
    <w:rsid w:val="00E667E5"/>
    <w:rsid w:val="00E70E4D"/>
    <w:rsid w:val="00E85B7C"/>
    <w:rsid w:val="00EB0A65"/>
    <w:rsid w:val="00EB1FEA"/>
    <w:rsid w:val="00ED4474"/>
    <w:rsid w:val="00ED7F1C"/>
    <w:rsid w:val="00EE4567"/>
    <w:rsid w:val="00F043CF"/>
    <w:rsid w:val="00F05414"/>
    <w:rsid w:val="00F17DBE"/>
    <w:rsid w:val="00F317D7"/>
    <w:rsid w:val="00F34673"/>
    <w:rsid w:val="00F43E04"/>
    <w:rsid w:val="00F53084"/>
    <w:rsid w:val="00F55674"/>
    <w:rsid w:val="00F62FB6"/>
    <w:rsid w:val="00F706B9"/>
    <w:rsid w:val="00FC6D16"/>
    <w:rsid w:val="00FE0848"/>
    <w:rsid w:val="00FE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DC82FE"/>
  <w15:docId w15:val="{947720C4-05FA-41FB-A829-96A3CAEF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E1E"/>
    <w:rPr>
      <w:rFonts w:ascii="Arial" w:eastAsia="Calibri" w:hAnsi="Arial" w:cs="Arial"/>
      <w:color w:val="000000" w:themeColor="text1"/>
      <w:lang w:eastAsia="zh-CN"/>
    </w:rPr>
  </w:style>
  <w:style w:type="paragraph" w:styleId="Heading1">
    <w:name w:val="heading 1"/>
    <w:next w:val="Normal"/>
    <w:link w:val="Heading1Char"/>
    <w:uiPriority w:val="9"/>
    <w:qFormat/>
    <w:rsid w:val="006C4320"/>
    <w:pPr>
      <w:spacing w:after="120"/>
      <w:outlineLvl w:val="0"/>
    </w:pPr>
    <w:rPr>
      <w:rFonts w:ascii="Century Gothic" w:eastAsia="Calibri" w:hAnsi="Century Gothic" w:cs="Arial"/>
      <w:b/>
      <w:color w:val="44546A" w:themeColor="text2"/>
      <w:sz w:val="28"/>
      <w:lang w:eastAsia="zh-CN"/>
    </w:rPr>
  </w:style>
  <w:style w:type="paragraph" w:styleId="Heading2">
    <w:name w:val="heading 2"/>
    <w:basedOn w:val="Heading1"/>
    <w:next w:val="Normal"/>
    <w:link w:val="Heading2Char"/>
    <w:rsid w:val="00A26E20"/>
    <w:pPr>
      <w:keepNext/>
      <w:keepLines/>
      <w:widowControl w:val="0"/>
      <w:outlineLvl w:val="1"/>
    </w:pPr>
    <w:rPr>
      <w:rFonts w:eastAsia="Courier New" w:cs="Courier New"/>
      <w:b w:val="0"/>
      <w:sz w:val="24"/>
      <w:szCs w:val="33"/>
      <w:lang w:eastAsia="en-US"/>
    </w:rPr>
  </w:style>
  <w:style w:type="paragraph" w:styleId="Heading3">
    <w:name w:val="heading 3"/>
    <w:basedOn w:val="Heading2"/>
    <w:next w:val="Normal"/>
    <w:link w:val="Heading3Char"/>
    <w:uiPriority w:val="9"/>
    <w:semiHidden/>
    <w:unhideWhenUsed/>
    <w:qFormat/>
    <w:rsid w:val="00A26E20"/>
    <w:pPr>
      <w:outlineLvl w:val="2"/>
    </w:pPr>
    <w:rPr>
      <w:rFonts w:eastAsiaTheme="majorEastAsia" w:cstheme="majorBidi"/>
    </w:rPr>
  </w:style>
  <w:style w:type="paragraph" w:styleId="Heading4">
    <w:name w:val="heading 4"/>
    <w:basedOn w:val="Normal"/>
    <w:next w:val="Normal"/>
    <w:link w:val="Heading4Char"/>
    <w:uiPriority w:val="9"/>
    <w:semiHidden/>
    <w:unhideWhenUsed/>
    <w:qFormat/>
    <w:rsid w:val="00992413"/>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474"/>
    <w:pPr>
      <w:tabs>
        <w:tab w:val="center" w:pos="4680"/>
        <w:tab w:val="right" w:pos="9360"/>
      </w:tabs>
    </w:pPr>
    <w:rPr>
      <w:rFonts w:ascii="Times New Roman" w:hAnsi="Times New Roman" w:cs="Times New Roman"/>
      <w:b/>
      <w:color w:val="000000"/>
      <w:szCs w:val="20"/>
      <w:lang w:val="x-none" w:eastAsia="x-none"/>
    </w:rPr>
  </w:style>
  <w:style w:type="character" w:customStyle="1" w:styleId="HeaderChar">
    <w:name w:val="Header Char"/>
    <w:basedOn w:val="DefaultParagraphFont"/>
    <w:link w:val="Header"/>
    <w:uiPriority w:val="99"/>
    <w:rsid w:val="00ED4474"/>
    <w:rPr>
      <w:rFonts w:ascii="Times New Roman" w:eastAsia="Calibri" w:hAnsi="Times New Roman" w:cs="Times New Roman"/>
      <w:color w:val="000000"/>
      <w:szCs w:val="20"/>
      <w:lang w:val="x-none" w:eastAsia="x-none"/>
    </w:rPr>
  </w:style>
  <w:style w:type="paragraph" w:styleId="ListParagraph">
    <w:name w:val="List Paragraph"/>
    <w:basedOn w:val="Normal"/>
    <w:uiPriority w:val="34"/>
    <w:qFormat/>
    <w:rsid w:val="00083E1E"/>
    <w:pPr>
      <w:widowControl w:val="0"/>
      <w:numPr>
        <w:numId w:val="22"/>
      </w:numPr>
      <w:tabs>
        <w:tab w:val="left" w:pos="720"/>
      </w:tabs>
      <w:spacing w:after="120"/>
    </w:pPr>
    <w:rPr>
      <w:szCs w:val="22"/>
    </w:rPr>
  </w:style>
  <w:style w:type="paragraph" w:styleId="NoSpacing">
    <w:name w:val="No Spacing"/>
    <w:autoRedefine/>
    <w:uiPriority w:val="1"/>
    <w:qFormat/>
    <w:rsid w:val="00A26E20"/>
    <w:pPr>
      <w:numPr>
        <w:numId w:val="1"/>
      </w:numPr>
    </w:pPr>
    <w:rPr>
      <w:rFonts w:ascii="Arial" w:eastAsia="Calibri" w:hAnsi="Arial" w:cs="Times New Roman"/>
      <w:b/>
      <w:sz w:val="22"/>
      <w:szCs w:val="22"/>
    </w:rPr>
  </w:style>
  <w:style w:type="character" w:styleId="Hyperlink">
    <w:name w:val="Hyperlink"/>
    <w:uiPriority w:val="99"/>
    <w:unhideWhenUsed/>
    <w:rsid w:val="00C00482"/>
    <w:rPr>
      <w:color w:val="0000FF"/>
      <w:u w:val="single"/>
    </w:rPr>
  </w:style>
  <w:style w:type="character" w:styleId="FollowedHyperlink">
    <w:name w:val="FollowedHyperlink"/>
    <w:basedOn w:val="DefaultParagraphFont"/>
    <w:uiPriority w:val="99"/>
    <w:semiHidden/>
    <w:unhideWhenUsed/>
    <w:rsid w:val="00C00482"/>
    <w:rPr>
      <w:color w:val="954F72" w:themeColor="followedHyperlink"/>
      <w:u w:val="single"/>
    </w:rPr>
  </w:style>
  <w:style w:type="character" w:customStyle="1" w:styleId="Heading2Char">
    <w:name w:val="Heading 2 Char"/>
    <w:basedOn w:val="DefaultParagraphFont"/>
    <w:link w:val="Heading2"/>
    <w:rsid w:val="00A26E20"/>
    <w:rPr>
      <w:rFonts w:ascii="Century Gothic" w:eastAsia="Courier New" w:hAnsi="Century Gothic" w:cs="Courier New"/>
      <w:color w:val="44546A" w:themeColor="text2"/>
      <w:szCs w:val="33"/>
    </w:rPr>
  </w:style>
  <w:style w:type="paragraph" w:styleId="Footer">
    <w:name w:val="footer"/>
    <w:basedOn w:val="Normal"/>
    <w:link w:val="FooterChar"/>
    <w:uiPriority w:val="99"/>
    <w:unhideWhenUsed/>
    <w:rsid w:val="00CE1DDD"/>
    <w:pPr>
      <w:tabs>
        <w:tab w:val="center" w:pos="4680"/>
        <w:tab w:val="right" w:pos="9360"/>
      </w:tabs>
    </w:pPr>
  </w:style>
  <w:style w:type="character" w:customStyle="1" w:styleId="FooterChar">
    <w:name w:val="Footer Char"/>
    <w:basedOn w:val="DefaultParagraphFont"/>
    <w:link w:val="Footer"/>
    <w:uiPriority w:val="99"/>
    <w:rsid w:val="00CE1DDD"/>
    <w:rPr>
      <w:rFonts w:ascii="Century Gothic" w:eastAsia="Calibri" w:hAnsi="Century Gothic" w:cs="Arial"/>
      <w:b/>
      <w:color w:val="808080"/>
      <w:lang w:eastAsia="zh-CN"/>
    </w:rPr>
  </w:style>
  <w:style w:type="paragraph" w:styleId="BalloonText">
    <w:name w:val="Balloon Text"/>
    <w:basedOn w:val="Normal"/>
    <w:link w:val="BalloonTextChar"/>
    <w:uiPriority w:val="99"/>
    <w:semiHidden/>
    <w:unhideWhenUsed/>
    <w:rsid w:val="00CE1DDD"/>
    <w:rPr>
      <w:rFonts w:ascii="Tahoma" w:hAnsi="Tahoma" w:cs="Tahoma"/>
      <w:sz w:val="16"/>
      <w:szCs w:val="16"/>
    </w:rPr>
  </w:style>
  <w:style w:type="character" w:customStyle="1" w:styleId="BalloonTextChar">
    <w:name w:val="Balloon Text Char"/>
    <w:basedOn w:val="DefaultParagraphFont"/>
    <w:link w:val="BalloonText"/>
    <w:uiPriority w:val="99"/>
    <w:semiHidden/>
    <w:rsid w:val="00CE1DDD"/>
    <w:rPr>
      <w:rFonts w:ascii="Tahoma" w:eastAsia="Calibri" w:hAnsi="Tahoma" w:cs="Tahoma"/>
      <w:b/>
      <w:color w:val="808080"/>
      <w:sz w:val="16"/>
      <w:szCs w:val="16"/>
      <w:lang w:eastAsia="zh-CN"/>
    </w:rPr>
  </w:style>
  <w:style w:type="table" w:styleId="TableGrid">
    <w:name w:val="Table Grid"/>
    <w:basedOn w:val="TableNormal"/>
    <w:uiPriority w:val="39"/>
    <w:rsid w:val="008B0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C4320"/>
    <w:rPr>
      <w:rFonts w:ascii="Century Gothic" w:eastAsia="Calibri" w:hAnsi="Century Gothic" w:cs="Arial"/>
      <w:b/>
      <w:color w:val="44546A" w:themeColor="text2"/>
      <w:sz w:val="28"/>
      <w:lang w:eastAsia="zh-CN"/>
    </w:rPr>
  </w:style>
  <w:style w:type="character" w:customStyle="1" w:styleId="Heading3Char">
    <w:name w:val="Heading 3 Char"/>
    <w:basedOn w:val="DefaultParagraphFont"/>
    <w:link w:val="Heading3"/>
    <w:uiPriority w:val="9"/>
    <w:semiHidden/>
    <w:rsid w:val="00A26E20"/>
    <w:rPr>
      <w:rFonts w:ascii="Century Gothic" w:eastAsiaTheme="majorEastAsia" w:hAnsi="Century Gothic" w:cstheme="majorBidi"/>
      <w:color w:val="44546A" w:themeColor="text2"/>
      <w:szCs w:val="33"/>
    </w:rPr>
  </w:style>
  <w:style w:type="paragraph" w:styleId="Title">
    <w:name w:val="Title"/>
    <w:basedOn w:val="Normal"/>
    <w:next w:val="Normal"/>
    <w:link w:val="TitleChar"/>
    <w:uiPriority w:val="10"/>
    <w:qFormat/>
    <w:rsid w:val="00A26E20"/>
    <w:pPr>
      <w:contextualSpacing/>
    </w:pPr>
    <w:rPr>
      <w:rFonts w:ascii="Century Gothic" w:eastAsiaTheme="majorEastAsia" w:hAnsi="Century Gothic" w:cstheme="majorBidi"/>
      <w:spacing w:val="-10"/>
      <w:kern w:val="28"/>
      <w:sz w:val="56"/>
      <w:szCs w:val="56"/>
    </w:rPr>
  </w:style>
  <w:style w:type="character" w:customStyle="1" w:styleId="TitleChar">
    <w:name w:val="Title Char"/>
    <w:basedOn w:val="DefaultParagraphFont"/>
    <w:link w:val="Title"/>
    <w:uiPriority w:val="10"/>
    <w:rsid w:val="00A26E20"/>
    <w:rPr>
      <w:rFonts w:ascii="Century Gothic" w:eastAsiaTheme="majorEastAsia" w:hAnsi="Century Gothic" w:cstheme="majorBidi"/>
      <w:color w:val="000000" w:themeColor="text1"/>
      <w:spacing w:val="-10"/>
      <w:kern w:val="28"/>
      <w:sz w:val="56"/>
      <w:szCs w:val="56"/>
      <w:lang w:eastAsia="zh-CN"/>
    </w:rPr>
  </w:style>
  <w:style w:type="paragraph" w:styleId="TOC1">
    <w:name w:val="toc 1"/>
    <w:basedOn w:val="Normal"/>
    <w:next w:val="Normal"/>
    <w:autoRedefine/>
    <w:uiPriority w:val="39"/>
    <w:unhideWhenUsed/>
    <w:rsid w:val="0083506B"/>
  </w:style>
  <w:style w:type="paragraph" w:styleId="TOC2">
    <w:name w:val="toc 2"/>
    <w:basedOn w:val="Normal"/>
    <w:next w:val="Normal"/>
    <w:autoRedefine/>
    <w:uiPriority w:val="39"/>
    <w:unhideWhenUsed/>
    <w:rsid w:val="0083506B"/>
    <w:pPr>
      <w:ind w:left="240"/>
    </w:pPr>
  </w:style>
  <w:style w:type="paragraph" w:styleId="TOC3">
    <w:name w:val="toc 3"/>
    <w:basedOn w:val="Normal"/>
    <w:next w:val="Normal"/>
    <w:autoRedefine/>
    <w:uiPriority w:val="39"/>
    <w:unhideWhenUsed/>
    <w:rsid w:val="0083506B"/>
    <w:pPr>
      <w:ind w:left="480"/>
    </w:pPr>
  </w:style>
  <w:style w:type="paragraph" w:styleId="TOC4">
    <w:name w:val="toc 4"/>
    <w:basedOn w:val="Normal"/>
    <w:next w:val="Normal"/>
    <w:autoRedefine/>
    <w:uiPriority w:val="39"/>
    <w:unhideWhenUsed/>
    <w:rsid w:val="0083506B"/>
    <w:pPr>
      <w:ind w:left="720"/>
    </w:pPr>
  </w:style>
  <w:style w:type="paragraph" w:styleId="TOC5">
    <w:name w:val="toc 5"/>
    <w:basedOn w:val="Normal"/>
    <w:next w:val="Normal"/>
    <w:autoRedefine/>
    <w:uiPriority w:val="39"/>
    <w:unhideWhenUsed/>
    <w:rsid w:val="0083506B"/>
    <w:pPr>
      <w:ind w:left="960"/>
    </w:pPr>
  </w:style>
  <w:style w:type="paragraph" w:styleId="TOC6">
    <w:name w:val="toc 6"/>
    <w:basedOn w:val="Normal"/>
    <w:next w:val="Normal"/>
    <w:autoRedefine/>
    <w:uiPriority w:val="39"/>
    <w:unhideWhenUsed/>
    <w:rsid w:val="0083506B"/>
    <w:pPr>
      <w:ind w:left="1200"/>
    </w:pPr>
  </w:style>
  <w:style w:type="paragraph" w:styleId="TOC7">
    <w:name w:val="toc 7"/>
    <w:basedOn w:val="Normal"/>
    <w:next w:val="Normal"/>
    <w:autoRedefine/>
    <w:uiPriority w:val="39"/>
    <w:unhideWhenUsed/>
    <w:rsid w:val="0083506B"/>
    <w:pPr>
      <w:ind w:left="1440"/>
    </w:pPr>
  </w:style>
  <w:style w:type="paragraph" w:styleId="TOC8">
    <w:name w:val="toc 8"/>
    <w:basedOn w:val="Normal"/>
    <w:next w:val="Normal"/>
    <w:autoRedefine/>
    <w:uiPriority w:val="39"/>
    <w:unhideWhenUsed/>
    <w:rsid w:val="0083506B"/>
    <w:pPr>
      <w:ind w:left="1680"/>
    </w:pPr>
  </w:style>
  <w:style w:type="paragraph" w:styleId="TOC9">
    <w:name w:val="toc 9"/>
    <w:basedOn w:val="Normal"/>
    <w:next w:val="Normal"/>
    <w:autoRedefine/>
    <w:uiPriority w:val="39"/>
    <w:unhideWhenUsed/>
    <w:rsid w:val="0083506B"/>
    <w:pPr>
      <w:ind w:left="1920"/>
    </w:pPr>
  </w:style>
  <w:style w:type="paragraph" w:customStyle="1" w:styleId="SectionHeader">
    <w:name w:val="Section Header"/>
    <w:basedOn w:val="Heading1"/>
    <w:next w:val="Normal"/>
    <w:qFormat/>
    <w:rsid w:val="00E85B7C"/>
    <w:pPr>
      <w:jc w:val="center"/>
    </w:pPr>
  </w:style>
  <w:style w:type="character" w:styleId="CommentReference">
    <w:name w:val="annotation reference"/>
    <w:basedOn w:val="DefaultParagraphFont"/>
    <w:uiPriority w:val="99"/>
    <w:semiHidden/>
    <w:unhideWhenUsed/>
    <w:rsid w:val="004C1FC1"/>
    <w:rPr>
      <w:sz w:val="16"/>
      <w:szCs w:val="16"/>
    </w:rPr>
  </w:style>
  <w:style w:type="paragraph" w:styleId="CommentText">
    <w:name w:val="annotation text"/>
    <w:basedOn w:val="Normal"/>
    <w:link w:val="CommentTextChar"/>
    <w:uiPriority w:val="99"/>
    <w:semiHidden/>
    <w:unhideWhenUsed/>
    <w:rsid w:val="004C1FC1"/>
    <w:rPr>
      <w:sz w:val="20"/>
      <w:szCs w:val="20"/>
    </w:rPr>
  </w:style>
  <w:style w:type="character" w:customStyle="1" w:styleId="CommentTextChar">
    <w:name w:val="Comment Text Char"/>
    <w:basedOn w:val="DefaultParagraphFont"/>
    <w:link w:val="CommentText"/>
    <w:uiPriority w:val="99"/>
    <w:semiHidden/>
    <w:rsid w:val="004C1FC1"/>
    <w:rPr>
      <w:rFonts w:ascii="Arial" w:eastAsia="Calibri" w:hAnsi="Arial" w:cs="Arial"/>
      <w:color w:val="000000" w:themeColor="text1"/>
      <w:sz w:val="20"/>
      <w:szCs w:val="20"/>
      <w:lang w:eastAsia="zh-CN"/>
    </w:rPr>
  </w:style>
  <w:style w:type="paragraph" w:styleId="CommentSubject">
    <w:name w:val="annotation subject"/>
    <w:basedOn w:val="CommentText"/>
    <w:next w:val="CommentText"/>
    <w:link w:val="CommentSubjectChar"/>
    <w:uiPriority w:val="99"/>
    <w:semiHidden/>
    <w:unhideWhenUsed/>
    <w:rsid w:val="004C1FC1"/>
    <w:rPr>
      <w:b/>
      <w:bCs/>
    </w:rPr>
  </w:style>
  <w:style w:type="character" w:customStyle="1" w:styleId="CommentSubjectChar">
    <w:name w:val="Comment Subject Char"/>
    <w:basedOn w:val="CommentTextChar"/>
    <w:link w:val="CommentSubject"/>
    <w:uiPriority w:val="99"/>
    <w:semiHidden/>
    <w:rsid w:val="004C1FC1"/>
    <w:rPr>
      <w:rFonts w:ascii="Arial" w:eastAsia="Calibri" w:hAnsi="Arial" w:cs="Arial"/>
      <w:b/>
      <w:bCs/>
      <w:color w:val="000000" w:themeColor="text1"/>
      <w:sz w:val="20"/>
      <w:szCs w:val="20"/>
      <w:lang w:eastAsia="zh-CN"/>
    </w:rPr>
  </w:style>
  <w:style w:type="paragraph" w:customStyle="1" w:styleId="Default">
    <w:name w:val="Default"/>
    <w:rsid w:val="007C5E1D"/>
    <w:pPr>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600A1F"/>
  </w:style>
  <w:style w:type="paragraph" w:styleId="NormalWeb">
    <w:name w:val="Normal (Web)"/>
    <w:basedOn w:val="Normal"/>
    <w:uiPriority w:val="99"/>
    <w:unhideWhenUsed/>
    <w:rsid w:val="00600A1F"/>
    <w:pPr>
      <w:spacing w:before="100" w:beforeAutospacing="1" w:after="100" w:afterAutospacing="1"/>
    </w:pPr>
    <w:rPr>
      <w:rFonts w:ascii="Times New Roman" w:eastAsia="Times New Roman" w:hAnsi="Times New Roman" w:cs="Times New Roman"/>
      <w:color w:val="auto"/>
      <w:lang w:eastAsia="en-US"/>
    </w:rPr>
  </w:style>
  <w:style w:type="table" w:styleId="LightGrid-Accent3">
    <w:name w:val="Light Grid Accent 3"/>
    <w:basedOn w:val="TableNormal"/>
    <w:uiPriority w:val="62"/>
    <w:rsid w:val="00D834D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Heading4Char">
    <w:name w:val="Heading 4 Char"/>
    <w:basedOn w:val="DefaultParagraphFont"/>
    <w:link w:val="Heading4"/>
    <w:uiPriority w:val="9"/>
    <w:semiHidden/>
    <w:rsid w:val="00992413"/>
    <w:rPr>
      <w:rFonts w:asciiTheme="majorHAnsi" w:eastAsiaTheme="majorEastAsia" w:hAnsiTheme="majorHAnsi" w:cstheme="majorBidi"/>
      <w:b/>
      <w:bCs/>
      <w:i/>
      <w:iCs/>
      <w:color w:val="5B9BD5" w:themeColor="accent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49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B68BEB57FF844E8F5186CB1852E378" ma:contentTypeVersion="13" ma:contentTypeDescription="Create a new document." ma:contentTypeScope="" ma:versionID="1130e04fe388865b340bdba247a602b9">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8E3B04C9-B94F-4FFD-A451-55978F4B616C}"/>
</file>

<file path=customXml/itemProps2.xml><?xml version="1.0" encoding="utf-8"?>
<ds:datastoreItem xmlns:ds="http://schemas.openxmlformats.org/officeDocument/2006/customXml" ds:itemID="{660091C2-1C93-4CFB-99D9-7683FD9AA624}"/>
</file>

<file path=customXml/itemProps3.xml><?xml version="1.0" encoding="utf-8"?>
<ds:datastoreItem xmlns:ds="http://schemas.openxmlformats.org/officeDocument/2006/customXml" ds:itemID="{8E3B04C9-B94F-4FFD-A451-55978F4B616C}"/>
</file>

<file path=customXml/itemProps4.xml><?xml version="1.0" encoding="utf-8"?>
<ds:datastoreItem xmlns:ds="http://schemas.openxmlformats.org/officeDocument/2006/customXml" ds:itemID="{C38C915B-2DEC-442C-842D-CE215DD763E9}"/>
</file>

<file path=customXml/itemProps5.xml><?xml version="1.0" encoding="utf-8"?>
<ds:datastoreItem xmlns:ds="http://schemas.openxmlformats.org/officeDocument/2006/customXml" ds:itemID="{56968537-27C6-4466-B203-63CDE879C1C9}"/>
</file>

<file path=docProps/app.xml><?xml version="1.0" encoding="utf-8"?>
<Properties xmlns="http://schemas.openxmlformats.org/officeDocument/2006/extended-properties" xmlns:vt="http://schemas.openxmlformats.org/officeDocument/2006/docPropsVTypes">
  <Template>Normal</Template>
  <TotalTime>1</TotalTime>
  <Pages>14</Pages>
  <Words>3940</Words>
  <Characters>22462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Lashar</dc:creator>
  <cp:lastModifiedBy>Naishadh Desai</cp:lastModifiedBy>
  <cp:revision>2</cp:revision>
  <cp:lastPrinted>2017-06-13T18:31:00Z</cp:lastPrinted>
  <dcterms:created xsi:type="dcterms:W3CDTF">2019-11-19T20:34:00Z</dcterms:created>
  <dcterms:modified xsi:type="dcterms:W3CDTF">2019-11-19T20:34:00Z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2c824084-2aba-46e6-bd0d-45373096a4e6</vt:lpwstr>
  </property>
  <property fmtid="{D5CDD505-2E9C-101B-9397-08002B2CF9AE}" pid="3" name="ContentTypeId">
    <vt:lpwstr>0x010100F1B68BEB57FF844E8F5186CB1852E378</vt:lpwstr>
  </property>
</Properties>
</file>